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E6C5" w14:textId="4EDA2BAB" w:rsidR="00063D87" w:rsidRPr="001A3662" w:rsidRDefault="00063D87" w:rsidP="00063D87">
      <w:pPr>
        <w:spacing w:line="240" w:lineRule="auto"/>
        <w:jc w:val="center"/>
        <w:rPr>
          <w:b/>
          <w:bCs/>
          <w:i/>
          <w:iCs/>
          <w:sz w:val="24"/>
          <w:szCs w:val="24"/>
        </w:rPr>
      </w:pPr>
      <w:r w:rsidRPr="001A3662">
        <w:rPr>
          <w:b/>
          <w:bCs/>
          <w:i/>
          <w:iCs/>
          <w:sz w:val="24"/>
          <w:szCs w:val="24"/>
        </w:rPr>
        <w:t xml:space="preserve">Sample Letter of Medical </w:t>
      </w:r>
      <w:r w:rsidR="00B80DCB">
        <w:rPr>
          <w:b/>
          <w:bCs/>
          <w:i/>
          <w:iCs/>
          <w:sz w:val="24"/>
          <w:szCs w:val="24"/>
        </w:rPr>
        <w:t>Necessity</w:t>
      </w:r>
      <w:r w:rsidRPr="001A3662">
        <w:rPr>
          <w:b/>
          <w:bCs/>
          <w:i/>
          <w:iCs/>
          <w:sz w:val="24"/>
          <w:szCs w:val="24"/>
        </w:rPr>
        <w:t xml:space="preserve"> for EOHILIA</w:t>
      </w:r>
      <w:r w:rsidRPr="001A3662">
        <w:rPr>
          <w:rFonts w:cstheme="minorHAnsi"/>
          <w:b/>
          <w:bCs/>
          <w:i/>
          <w:iCs/>
          <w:sz w:val="24"/>
          <w:szCs w:val="24"/>
        </w:rPr>
        <w:t>™</w:t>
      </w:r>
      <w:r w:rsidRPr="001A3662">
        <w:rPr>
          <w:b/>
          <w:bCs/>
          <w:i/>
          <w:iCs/>
          <w:sz w:val="24"/>
          <w:szCs w:val="24"/>
        </w:rPr>
        <w:t xml:space="preserve"> (budesonide oral suspension)</w:t>
      </w:r>
    </w:p>
    <w:p w14:paraId="60F90D53" w14:textId="77777777" w:rsidR="00063D87" w:rsidRDefault="00063D87" w:rsidP="00063D87">
      <w:pPr>
        <w:spacing w:line="240" w:lineRule="auto"/>
        <w:jc w:val="center"/>
        <w:rPr>
          <w:sz w:val="20"/>
          <w:szCs w:val="20"/>
        </w:rPr>
      </w:pPr>
      <w:r>
        <w:rPr>
          <w:sz w:val="20"/>
          <w:szCs w:val="20"/>
        </w:rPr>
        <w:t>To be considered for prior authorization by physicians</w:t>
      </w:r>
    </w:p>
    <w:p w14:paraId="4D81096F" w14:textId="77777777" w:rsidR="00063D87" w:rsidRDefault="00063D87" w:rsidP="00063D87">
      <w:pPr>
        <w:spacing w:line="240" w:lineRule="auto"/>
        <w:rPr>
          <w:sz w:val="20"/>
          <w:szCs w:val="20"/>
        </w:rPr>
      </w:pPr>
    </w:p>
    <w:p w14:paraId="6A53D0D2" w14:textId="34A13E4C" w:rsidR="00063D87" w:rsidRPr="00326B29" w:rsidRDefault="00063D87" w:rsidP="00063D87">
      <w:pPr>
        <w:spacing w:line="240" w:lineRule="auto"/>
        <w:rPr>
          <w:sz w:val="21"/>
          <w:szCs w:val="21"/>
        </w:rPr>
      </w:pPr>
      <w:r w:rsidRPr="00326B29">
        <w:rPr>
          <w:sz w:val="21"/>
          <w:szCs w:val="21"/>
        </w:rPr>
        <w:t xml:space="preserve">The following is a sample Letter of Medical </w:t>
      </w:r>
      <w:r w:rsidR="00B80DCB">
        <w:rPr>
          <w:sz w:val="21"/>
          <w:szCs w:val="21"/>
        </w:rPr>
        <w:t>Necessity</w:t>
      </w:r>
      <w:r w:rsidRPr="00326B29">
        <w:rPr>
          <w:sz w:val="21"/>
          <w:szCs w:val="21"/>
        </w:rPr>
        <w:t xml:space="preserve"> that can serve as a template and can be modified based on your medical judgment and discretion by incorporating details related to your patient’s medical history, diagnosis, and treatment plan. Use of this sample letter does not guarantee that insurance providers will provide reimbursement or coverage for EOHILIA. Please be advised that insurance providers may have specific forms or procedures for the authorization process. </w:t>
      </w:r>
    </w:p>
    <w:p w14:paraId="2C7EFEE7" w14:textId="77777777" w:rsidR="00063D87" w:rsidRPr="00326B29" w:rsidRDefault="00063D87" w:rsidP="00063D87">
      <w:pPr>
        <w:spacing w:line="240" w:lineRule="auto"/>
        <w:rPr>
          <w:sz w:val="21"/>
          <w:szCs w:val="21"/>
        </w:rPr>
      </w:pPr>
    </w:p>
    <w:p w14:paraId="1F05AC00" w14:textId="3FD326C0" w:rsidR="00063D87" w:rsidRPr="00326B29" w:rsidRDefault="00063D87" w:rsidP="00063D87">
      <w:pPr>
        <w:spacing w:line="240" w:lineRule="auto"/>
        <w:rPr>
          <w:b/>
          <w:bCs/>
          <w:color w:val="2F5496" w:themeColor="accent1" w:themeShade="BF"/>
          <w:sz w:val="21"/>
          <w:szCs w:val="21"/>
        </w:rPr>
      </w:pPr>
      <w:r w:rsidRPr="00326B29">
        <w:rPr>
          <w:b/>
          <w:bCs/>
          <w:color w:val="2F5496" w:themeColor="accent1" w:themeShade="BF"/>
          <w:sz w:val="21"/>
          <w:szCs w:val="21"/>
        </w:rPr>
        <w:t xml:space="preserve">A guide to completing a Letter of Medical </w:t>
      </w:r>
      <w:r w:rsidR="00820E49">
        <w:rPr>
          <w:b/>
          <w:bCs/>
          <w:color w:val="2F5496" w:themeColor="accent1" w:themeShade="BF"/>
          <w:sz w:val="21"/>
          <w:szCs w:val="21"/>
        </w:rPr>
        <w:t>Necessity</w:t>
      </w:r>
      <w:r w:rsidRPr="00326B29">
        <w:rPr>
          <w:b/>
          <w:bCs/>
          <w:color w:val="2F5496" w:themeColor="accent1" w:themeShade="BF"/>
          <w:sz w:val="21"/>
          <w:szCs w:val="21"/>
        </w:rPr>
        <w:t>:</w:t>
      </w:r>
    </w:p>
    <w:p w14:paraId="37A44BCD" w14:textId="77777777" w:rsidR="00063D87" w:rsidRPr="00326B29" w:rsidRDefault="00063D87" w:rsidP="002F5F45">
      <w:pPr>
        <w:pStyle w:val="ListParagraph"/>
        <w:numPr>
          <w:ilvl w:val="0"/>
          <w:numId w:val="2"/>
        </w:numPr>
        <w:spacing w:before="60" w:after="60" w:line="240" w:lineRule="auto"/>
        <w:contextualSpacing w:val="0"/>
        <w:rPr>
          <w:sz w:val="21"/>
          <w:szCs w:val="21"/>
        </w:rPr>
      </w:pPr>
      <w:r w:rsidRPr="00326B29">
        <w:rPr>
          <w:sz w:val="21"/>
          <w:szCs w:val="21"/>
        </w:rPr>
        <w:t>Download the Word doc template.</w:t>
      </w:r>
    </w:p>
    <w:p w14:paraId="34FCBC1C" w14:textId="77777777" w:rsidR="00063D87" w:rsidRPr="00326B29" w:rsidRDefault="00063D87" w:rsidP="002F5F45">
      <w:pPr>
        <w:pStyle w:val="ListParagraph"/>
        <w:numPr>
          <w:ilvl w:val="0"/>
          <w:numId w:val="2"/>
        </w:numPr>
        <w:spacing w:before="60" w:after="60" w:line="240" w:lineRule="auto"/>
        <w:contextualSpacing w:val="0"/>
        <w:rPr>
          <w:sz w:val="21"/>
          <w:szCs w:val="21"/>
        </w:rPr>
      </w:pPr>
      <w:r w:rsidRPr="00326B29">
        <w:rPr>
          <w:sz w:val="21"/>
          <w:szCs w:val="21"/>
        </w:rPr>
        <w:t>Gather all the details regarding your patient and any supporting documents.</w:t>
      </w:r>
    </w:p>
    <w:p w14:paraId="5EC94055" w14:textId="5C18A697" w:rsidR="00063D87" w:rsidRPr="00326B29" w:rsidRDefault="00063D87" w:rsidP="002F5F45">
      <w:pPr>
        <w:pStyle w:val="ListParagraph"/>
        <w:numPr>
          <w:ilvl w:val="0"/>
          <w:numId w:val="2"/>
        </w:numPr>
        <w:spacing w:before="60" w:after="60" w:line="240" w:lineRule="auto"/>
        <w:contextualSpacing w:val="0"/>
        <w:rPr>
          <w:sz w:val="21"/>
          <w:szCs w:val="21"/>
        </w:rPr>
      </w:pPr>
      <w:r w:rsidRPr="00326B29">
        <w:rPr>
          <w:sz w:val="21"/>
          <w:szCs w:val="21"/>
        </w:rPr>
        <w:t xml:space="preserve">Please modify the Letter of Medical </w:t>
      </w:r>
      <w:r w:rsidR="00820E49">
        <w:rPr>
          <w:sz w:val="21"/>
          <w:szCs w:val="21"/>
        </w:rPr>
        <w:t>Necessity</w:t>
      </w:r>
      <w:r w:rsidRPr="00326B29">
        <w:rPr>
          <w:sz w:val="21"/>
          <w:szCs w:val="21"/>
        </w:rPr>
        <w:t xml:space="preserve"> based on the medical appropriateness for your patient. Fields for modification are in </w:t>
      </w:r>
      <w:r w:rsidRPr="00326B29">
        <w:rPr>
          <w:color w:val="CC00FF"/>
          <w:sz w:val="21"/>
          <w:szCs w:val="21"/>
        </w:rPr>
        <w:t>MAGENTA</w:t>
      </w:r>
      <w:r w:rsidRPr="00326B29">
        <w:rPr>
          <w:sz w:val="21"/>
          <w:szCs w:val="21"/>
        </w:rPr>
        <w:t>.</w:t>
      </w:r>
    </w:p>
    <w:p w14:paraId="49ED7AD0" w14:textId="7894B68C" w:rsidR="002F5F45" w:rsidRPr="00326B29" w:rsidRDefault="00063D87" w:rsidP="002F5F45">
      <w:pPr>
        <w:pStyle w:val="ListParagraph"/>
        <w:numPr>
          <w:ilvl w:val="1"/>
          <w:numId w:val="2"/>
        </w:numPr>
        <w:spacing w:before="60" w:after="60" w:line="240" w:lineRule="auto"/>
        <w:ind w:left="1260"/>
        <w:contextualSpacing w:val="0"/>
        <w:rPr>
          <w:i/>
          <w:iCs/>
          <w:sz w:val="21"/>
          <w:szCs w:val="21"/>
        </w:rPr>
      </w:pPr>
      <w:r w:rsidRPr="00326B29">
        <w:rPr>
          <w:i/>
          <w:iCs/>
          <w:sz w:val="21"/>
          <w:szCs w:val="21"/>
        </w:rPr>
        <w:t xml:space="preserve">Include a detailed explanation of why EOHILIA is being prescribed for your patient. This is your opportunity to convey to the insurance company the specific medical necessity and </w:t>
      </w:r>
      <w:r w:rsidR="002F5F45" w:rsidRPr="00326B29">
        <w:rPr>
          <w:i/>
          <w:iCs/>
          <w:sz w:val="21"/>
          <w:szCs w:val="21"/>
        </w:rPr>
        <w:t>reasoning</w:t>
      </w:r>
      <w:r w:rsidRPr="00326B29">
        <w:rPr>
          <w:i/>
          <w:iCs/>
          <w:sz w:val="21"/>
          <w:szCs w:val="21"/>
        </w:rPr>
        <w:t xml:space="preserve"> behind selecting EOHILIA.  </w:t>
      </w:r>
    </w:p>
    <w:p w14:paraId="69B5E5A0" w14:textId="3CE21FDF" w:rsidR="00063D87" w:rsidRPr="00326B29" w:rsidRDefault="00063D87" w:rsidP="002F5F45">
      <w:pPr>
        <w:pStyle w:val="ListParagraph"/>
        <w:numPr>
          <w:ilvl w:val="1"/>
          <w:numId w:val="2"/>
        </w:numPr>
        <w:spacing w:before="60" w:after="60" w:line="240" w:lineRule="auto"/>
        <w:ind w:left="1260"/>
        <w:contextualSpacing w:val="0"/>
        <w:rPr>
          <w:sz w:val="21"/>
          <w:szCs w:val="21"/>
        </w:rPr>
      </w:pPr>
      <w:r w:rsidRPr="00326B29">
        <w:rPr>
          <w:i/>
          <w:iCs/>
          <w:sz w:val="21"/>
          <w:szCs w:val="21"/>
        </w:rPr>
        <w:t>Emphasize your patient’s individual circumstances, including any prior therapies and their results, to demonstrate why EOHILIA is the most appropriate therapy for your patient.</w:t>
      </w:r>
      <w:r w:rsidRPr="00326B29">
        <w:rPr>
          <w:sz w:val="21"/>
          <w:szCs w:val="21"/>
        </w:rPr>
        <w:t xml:space="preserve">  </w:t>
      </w:r>
    </w:p>
    <w:p w14:paraId="19244B96" w14:textId="77777777" w:rsidR="00063D87" w:rsidRPr="00326B29" w:rsidRDefault="00063D87" w:rsidP="00063D87">
      <w:pPr>
        <w:spacing w:line="240" w:lineRule="auto"/>
        <w:rPr>
          <w:sz w:val="21"/>
          <w:szCs w:val="21"/>
        </w:rPr>
      </w:pPr>
    </w:p>
    <w:p w14:paraId="2074858D" w14:textId="40131C50" w:rsidR="00063D87" w:rsidRPr="00326B29" w:rsidRDefault="00063D87" w:rsidP="00063D87">
      <w:pPr>
        <w:spacing w:line="240" w:lineRule="auto"/>
        <w:rPr>
          <w:b/>
          <w:bCs/>
          <w:i/>
          <w:iCs/>
          <w:color w:val="2F5496" w:themeColor="accent1" w:themeShade="BF"/>
          <w:sz w:val="21"/>
          <w:szCs w:val="21"/>
        </w:rPr>
      </w:pPr>
      <w:r w:rsidRPr="00326B29">
        <w:rPr>
          <w:b/>
          <w:bCs/>
          <w:i/>
          <w:iCs/>
          <w:color w:val="2F5496" w:themeColor="accent1" w:themeShade="BF"/>
          <w:sz w:val="21"/>
          <w:szCs w:val="21"/>
        </w:rPr>
        <w:t xml:space="preserve">Scroll down to page 2 for sample Letter of Medical </w:t>
      </w:r>
      <w:r w:rsidR="00D46A2F">
        <w:rPr>
          <w:b/>
          <w:bCs/>
          <w:i/>
          <w:iCs/>
          <w:color w:val="2F5496" w:themeColor="accent1" w:themeShade="BF"/>
          <w:sz w:val="21"/>
          <w:szCs w:val="21"/>
        </w:rPr>
        <w:t>Necessity</w:t>
      </w:r>
      <w:r w:rsidRPr="00326B29">
        <w:rPr>
          <w:b/>
          <w:bCs/>
          <w:i/>
          <w:iCs/>
          <w:color w:val="2F5496" w:themeColor="accent1" w:themeShade="BF"/>
          <w:sz w:val="21"/>
          <w:szCs w:val="21"/>
        </w:rPr>
        <w:t>.</w:t>
      </w:r>
    </w:p>
    <w:p w14:paraId="3134245A" w14:textId="77777777" w:rsidR="00063D87" w:rsidRDefault="00063D87" w:rsidP="00063D87">
      <w:pPr>
        <w:spacing w:line="240" w:lineRule="auto"/>
        <w:rPr>
          <w:rFonts w:ascii="Calibri" w:hAnsi="Calibri" w:cs="Calibri"/>
          <w:b/>
          <w:color w:val="2F5496" w:themeColor="accent1" w:themeShade="BF"/>
          <w:u w:val="single"/>
        </w:rPr>
      </w:pPr>
    </w:p>
    <w:p w14:paraId="38635807" w14:textId="4734CE95" w:rsidR="00063D87" w:rsidRDefault="00063D87" w:rsidP="00063D87">
      <w:pPr>
        <w:spacing w:line="240" w:lineRule="auto"/>
        <w:rPr>
          <w:rFonts w:ascii="Calibri" w:hAnsi="Calibri" w:cs="Calibri"/>
          <w:b/>
          <w:color w:val="2F5496" w:themeColor="accent1" w:themeShade="BF"/>
          <w:u w:val="single"/>
        </w:rPr>
      </w:pPr>
    </w:p>
    <w:p w14:paraId="5634DB62" w14:textId="2B756E0A" w:rsidR="00063D87" w:rsidRDefault="00063D87" w:rsidP="00063D87">
      <w:pPr>
        <w:spacing w:line="240" w:lineRule="auto"/>
        <w:rPr>
          <w:rFonts w:ascii="Calibri" w:hAnsi="Calibri" w:cs="Calibri"/>
          <w:b/>
          <w:color w:val="2F5496" w:themeColor="accent1" w:themeShade="BF"/>
          <w:u w:val="single"/>
        </w:rPr>
      </w:pPr>
    </w:p>
    <w:p w14:paraId="44D12C72" w14:textId="72DA990C" w:rsidR="00063D87" w:rsidRDefault="00063D87" w:rsidP="00063D87">
      <w:pPr>
        <w:spacing w:line="240" w:lineRule="auto"/>
        <w:rPr>
          <w:rFonts w:ascii="Calibri" w:hAnsi="Calibri" w:cs="Calibri"/>
          <w:b/>
          <w:color w:val="2F5496" w:themeColor="accent1" w:themeShade="BF"/>
          <w:u w:val="single"/>
        </w:rPr>
      </w:pPr>
    </w:p>
    <w:p w14:paraId="27A2F632" w14:textId="77777777" w:rsidR="00063D87" w:rsidRPr="007F1198" w:rsidRDefault="00063D87" w:rsidP="00063D87">
      <w:pPr>
        <w:spacing w:line="240" w:lineRule="auto"/>
        <w:rPr>
          <w:rFonts w:ascii="Calibri" w:hAnsi="Calibri" w:cs="Calibri"/>
          <w:b/>
          <w:color w:val="2F5496" w:themeColor="accent1" w:themeShade="BF"/>
          <w:u w:val="single"/>
        </w:rPr>
      </w:pPr>
    </w:p>
    <w:p w14:paraId="31CB9B68" w14:textId="77777777" w:rsidR="00063D87" w:rsidRPr="007F1198" w:rsidRDefault="00063D87" w:rsidP="00063D87">
      <w:pPr>
        <w:spacing w:line="240" w:lineRule="auto"/>
        <w:rPr>
          <w:rFonts w:cstheme="minorHAnsi"/>
          <w:b/>
          <w:color w:val="2F5496" w:themeColor="accent1" w:themeShade="BF"/>
          <w:sz w:val="20"/>
          <w:szCs w:val="20"/>
          <w:u w:val="single"/>
        </w:rPr>
      </w:pPr>
      <w:r w:rsidRPr="007F1198">
        <w:rPr>
          <w:rFonts w:cstheme="minorHAnsi"/>
          <w:b/>
          <w:color w:val="2F5496" w:themeColor="accent1" w:themeShade="BF"/>
          <w:sz w:val="20"/>
          <w:szCs w:val="20"/>
          <w:u w:val="single"/>
        </w:rPr>
        <w:t>I</w:t>
      </w:r>
      <w:r>
        <w:rPr>
          <w:rFonts w:cstheme="minorHAnsi"/>
          <w:b/>
          <w:color w:val="2F5496" w:themeColor="accent1" w:themeShade="BF"/>
          <w:sz w:val="20"/>
          <w:szCs w:val="20"/>
          <w:u w:val="single"/>
        </w:rPr>
        <w:t>ndication and Limitations of Use</w:t>
      </w:r>
    </w:p>
    <w:p w14:paraId="41CBB861" w14:textId="5C99BE55" w:rsidR="001B021F" w:rsidRPr="001B021F" w:rsidRDefault="001B021F" w:rsidP="001B021F">
      <w:pPr>
        <w:spacing w:line="240" w:lineRule="auto"/>
        <w:rPr>
          <w:rFonts w:cstheme="minorHAnsi"/>
          <w:bCs/>
          <w:sz w:val="20"/>
          <w:szCs w:val="20"/>
        </w:rPr>
      </w:pPr>
      <w:r w:rsidRPr="001B021F">
        <w:rPr>
          <w:rFonts w:cstheme="minorHAnsi"/>
          <w:bCs/>
          <w:sz w:val="20"/>
          <w:szCs w:val="20"/>
        </w:rPr>
        <w:t xml:space="preserve">EOHILIA is indicated for 12 weeks of treatment in patients 11 years and older with </w:t>
      </w:r>
      <w:proofErr w:type="spellStart"/>
      <w:r w:rsidRPr="001B021F">
        <w:rPr>
          <w:rFonts w:cstheme="minorHAnsi"/>
          <w:bCs/>
          <w:sz w:val="20"/>
          <w:szCs w:val="20"/>
        </w:rPr>
        <w:t>EoE</w:t>
      </w:r>
      <w:proofErr w:type="spellEnd"/>
      <w:r w:rsidRPr="001B021F">
        <w:rPr>
          <w:rFonts w:cstheme="minorHAnsi"/>
          <w:bCs/>
          <w:sz w:val="20"/>
          <w:szCs w:val="20"/>
        </w:rPr>
        <w:t>.</w:t>
      </w:r>
    </w:p>
    <w:p w14:paraId="383F5979" w14:textId="54C0E663" w:rsidR="00063D87" w:rsidRPr="007D5E2F" w:rsidRDefault="00027C05" w:rsidP="00063D87">
      <w:pPr>
        <w:spacing w:line="240" w:lineRule="auto"/>
        <w:rPr>
          <w:rFonts w:cstheme="minorHAnsi"/>
          <w:b/>
          <w:sz w:val="20"/>
          <w:szCs w:val="20"/>
          <w:u w:val="single"/>
        </w:rPr>
      </w:pPr>
      <w:r w:rsidRPr="00027C05">
        <w:rPr>
          <w:rFonts w:cstheme="minorHAnsi"/>
          <w:bCs/>
          <w:sz w:val="20"/>
          <w:szCs w:val="20"/>
        </w:rPr>
        <w:t>EOHILIA has not been shown to be safe and effective for more than 12 weeks</w:t>
      </w:r>
      <w:r w:rsidR="00063D87">
        <w:rPr>
          <w:rFonts w:cstheme="minorHAnsi"/>
          <w:bCs/>
          <w:sz w:val="20"/>
          <w:szCs w:val="20"/>
        </w:rPr>
        <w:t>.</w:t>
      </w:r>
    </w:p>
    <w:p w14:paraId="715859A3" w14:textId="728F3F93" w:rsidR="00063D87" w:rsidRPr="007F1198" w:rsidRDefault="00063D87" w:rsidP="00063D87">
      <w:pPr>
        <w:spacing w:line="240" w:lineRule="auto"/>
        <w:rPr>
          <w:rFonts w:cstheme="minorHAnsi"/>
          <w:b/>
          <w:color w:val="2F5496" w:themeColor="accent1" w:themeShade="BF"/>
          <w:sz w:val="20"/>
          <w:szCs w:val="20"/>
          <w:u w:val="single"/>
        </w:rPr>
      </w:pPr>
      <w:r w:rsidRPr="007F1198">
        <w:rPr>
          <w:rFonts w:cstheme="minorHAnsi"/>
          <w:b/>
          <w:color w:val="2F5496" w:themeColor="accent1" w:themeShade="BF"/>
          <w:sz w:val="20"/>
          <w:szCs w:val="20"/>
          <w:u w:val="single"/>
        </w:rPr>
        <w:t>IMPORTANT SAFETY INFORMATION</w:t>
      </w:r>
    </w:p>
    <w:p w14:paraId="6573A485" w14:textId="77777777" w:rsidR="00063D87" w:rsidRPr="007F1198" w:rsidRDefault="00063D87" w:rsidP="00063D87">
      <w:pPr>
        <w:spacing w:line="240" w:lineRule="auto"/>
        <w:rPr>
          <w:rFonts w:cstheme="minorHAnsi"/>
          <w:b/>
          <w:color w:val="2F5496" w:themeColor="accent1" w:themeShade="BF"/>
          <w:sz w:val="20"/>
          <w:szCs w:val="20"/>
        </w:rPr>
      </w:pPr>
      <w:r w:rsidRPr="007F1198">
        <w:rPr>
          <w:rFonts w:cstheme="minorHAnsi"/>
          <w:b/>
          <w:color w:val="2F5496" w:themeColor="accent1" w:themeShade="BF"/>
          <w:sz w:val="20"/>
          <w:szCs w:val="20"/>
        </w:rPr>
        <w:t>CONTRAINDICATIONS</w:t>
      </w:r>
    </w:p>
    <w:p w14:paraId="207B6825" w14:textId="14C61256" w:rsidR="00063D87" w:rsidRPr="003C3B0A" w:rsidRDefault="00AB7FE4" w:rsidP="00063D87">
      <w:pPr>
        <w:pStyle w:val="ListParagraph"/>
        <w:shd w:val="clear" w:color="auto" w:fill="FFFFFF"/>
        <w:spacing w:line="240" w:lineRule="auto"/>
        <w:ind w:left="0"/>
        <w:rPr>
          <w:rFonts w:eastAsia="Times New Roman" w:cstheme="minorHAnsi"/>
          <w:sz w:val="20"/>
          <w:szCs w:val="20"/>
        </w:rPr>
      </w:pPr>
      <w:r w:rsidRPr="00AB7FE4">
        <w:rPr>
          <w:rFonts w:eastAsia="Times New Roman" w:cstheme="minorHAnsi"/>
          <w:sz w:val="20"/>
          <w:szCs w:val="20"/>
        </w:rPr>
        <w:t>EOHILIA is contraindicated in patients with hypersensitivity to budesonide. Serious hypersensitivity reactions, including anaphylaxis, have occurred with oral budesonide products.</w:t>
      </w:r>
    </w:p>
    <w:p w14:paraId="39572783" w14:textId="77777777" w:rsidR="00063D87" w:rsidRPr="003978BF" w:rsidRDefault="00063D87" w:rsidP="00063D87">
      <w:pPr>
        <w:spacing w:line="240" w:lineRule="auto"/>
        <w:rPr>
          <w:rFonts w:cstheme="minorHAnsi"/>
          <w:b/>
          <w:bCs/>
          <w:iCs/>
          <w:sz w:val="20"/>
          <w:szCs w:val="20"/>
        </w:rPr>
      </w:pPr>
      <w:r w:rsidRPr="003978BF">
        <w:rPr>
          <w:rFonts w:cstheme="minorHAnsi"/>
          <w:b/>
          <w:bCs/>
          <w:iCs/>
          <w:sz w:val="20"/>
          <w:szCs w:val="20"/>
        </w:rPr>
        <w:t xml:space="preserve">Please see additional Important Safety Information on pages 3 and 4, and click here for full </w:t>
      </w:r>
      <w:hyperlink r:id="rId11" w:history="1">
        <w:r w:rsidRPr="00982BEC">
          <w:rPr>
            <w:rStyle w:val="Hyperlink"/>
            <w:rFonts w:cstheme="minorHAnsi"/>
            <w:b/>
            <w:bCs/>
            <w:iCs/>
            <w:sz w:val="20"/>
            <w:szCs w:val="20"/>
          </w:rPr>
          <w:t>Prescribing Information</w:t>
        </w:r>
      </w:hyperlink>
      <w:r w:rsidRPr="003978BF">
        <w:rPr>
          <w:rFonts w:cstheme="minorHAnsi"/>
          <w:b/>
          <w:bCs/>
          <w:iCs/>
          <w:sz w:val="20"/>
          <w:szCs w:val="20"/>
        </w:rPr>
        <w:t>.</w:t>
      </w:r>
    </w:p>
    <w:p w14:paraId="5F939EC9" w14:textId="77777777" w:rsidR="00063D87" w:rsidRPr="00581BEA" w:rsidRDefault="00063D87" w:rsidP="00063D87">
      <w:pPr>
        <w:spacing w:line="240" w:lineRule="auto"/>
        <w:rPr>
          <w:color w:val="2F5496" w:themeColor="accent1" w:themeShade="BF"/>
          <w:sz w:val="20"/>
          <w:szCs w:val="20"/>
        </w:rPr>
      </w:pPr>
      <w:r w:rsidRPr="00581BEA">
        <w:rPr>
          <w:color w:val="2F5496" w:themeColor="accent1" w:themeShade="BF"/>
          <w:sz w:val="20"/>
          <w:szCs w:val="20"/>
        </w:rPr>
        <w:t>_____________________________________________________________________________________________</w:t>
      </w:r>
    </w:p>
    <w:p w14:paraId="642FBD50" w14:textId="77777777" w:rsidR="00FF38C0" w:rsidRDefault="00FF38C0" w:rsidP="00063D87">
      <w:pPr>
        <w:spacing w:line="240" w:lineRule="auto"/>
        <w:rPr>
          <w:sz w:val="18"/>
          <w:szCs w:val="18"/>
        </w:rPr>
      </w:pPr>
    </w:p>
    <w:p w14:paraId="023B65C8" w14:textId="77777777" w:rsidR="00F96874" w:rsidRPr="002F5F45" w:rsidRDefault="00F96874" w:rsidP="00F96874">
      <w:pPr>
        <w:spacing w:line="240" w:lineRule="auto"/>
        <w:rPr>
          <w:sz w:val="18"/>
          <w:szCs w:val="18"/>
        </w:rPr>
      </w:pPr>
      <w:r w:rsidRPr="003978BF">
        <w:rPr>
          <w:sz w:val="18"/>
          <w:szCs w:val="18"/>
        </w:rPr>
        <w:t xml:space="preserve">This resource is provided for informational purposes only and </w:t>
      </w:r>
      <w:r>
        <w:rPr>
          <w:sz w:val="18"/>
          <w:szCs w:val="18"/>
        </w:rPr>
        <w:t>is</w:t>
      </w:r>
      <w:r w:rsidRPr="003978BF">
        <w:rPr>
          <w:sz w:val="18"/>
          <w:szCs w:val="18"/>
        </w:rPr>
        <w:t xml:space="preserve"> not intended to provide reimbursement or legal advice. Contact third-party payers for specific information on their current coverage, reimbursement, and coding policies.</w:t>
      </w:r>
    </w:p>
    <w:p w14:paraId="774CEFB4" w14:textId="77777777" w:rsidR="004E019C" w:rsidRDefault="004E019C" w:rsidP="00F96874">
      <w:pPr>
        <w:spacing w:after="60" w:line="240" w:lineRule="auto"/>
        <w:rPr>
          <w:color w:val="CC00FF"/>
          <w:sz w:val="20"/>
          <w:szCs w:val="20"/>
        </w:rPr>
      </w:pPr>
    </w:p>
    <w:p w14:paraId="3BBC6380" w14:textId="77777777" w:rsidR="00F96874" w:rsidRPr="00784E20" w:rsidRDefault="00F96874" w:rsidP="00F96874">
      <w:pPr>
        <w:spacing w:after="60" w:line="240" w:lineRule="auto"/>
        <w:rPr>
          <w:color w:val="CC00FF"/>
          <w:sz w:val="20"/>
          <w:szCs w:val="20"/>
        </w:rPr>
      </w:pPr>
      <w:r w:rsidRPr="00784E20">
        <w:rPr>
          <w:color w:val="CC00FF"/>
          <w:sz w:val="20"/>
          <w:szCs w:val="20"/>
        </w:rPr>
        <w:lastRenderedPageBreak/>
        <w:t>[Physician’s letterhead]</w:t>
      </w:r>
    </w:p>
    <w:p w14:paraId="45420808" w14:textId="77777777" w:rsidR="00F96874" w:rsidRDefault="00F96874" w:rsidP="00F96874">
      <w:pPr>
        <w:spacing w:after="60" w:line="240" w:lineRule="auto"/>
        <w:rPr>
          <w:sz w:val="20"/>
          <w:szCs w:val="20"/>
        </w:rPr>
      </w:pPr>
      <w:r w:rsidRPr="00581BEA">
        <w:rPr>
          <w:color w:val="2F5496" w:themeColor="accent1" w:themeShade="BF"/>
          <w:sz w:val="20"/>
          <w:szCs w:val="20"/>
        </w:rPr>
        <w:t>___________________________________________________________________________________________</w:t>
      </w:r>
    </w:p>
    <w:p w14:paraId="113B0648" w14:textId="77777777" w:rsidR="00F96874" w:rsidRPr="00784E20" w:rsidRDefault="00F96874" w:rsidP="00F96874">
      <w:pPr>
        <w:spacing w:after="60" w:line="240" w:lineRule="auto"/>
        <w:rPr>
          <w:color w:val="CC00FF"/>
          <w:sz w:val="20"/>
          <w:szCs w:val="20"/>
        </w:rPr>
      </w:pPr>
      <w:r w:rsidRPr="00784E20">
        <w:rPr>
          <w:color w:val="CC00FF"/>
          <w:sz w:val="20"/>
          <w:szCs w:val="20"/>
        </w:rPr>
        <w:t>[Date]</w:t>
      </w:r>
    </w:p>
    <w:p w14:paraId="17909019" w14:textId="77777777" w:rsidR="00063D87" w:rsidRPr="00784E20" w:rsidRDefault="00063D87" w:rsidP="0064185F">
      <w:pPr>
        <w:spacing w:before="40" w:after="40" w:line="240" w:lineRule="auto"/>
        <w:rPr>
          <w:color w:val="CC00FF"/>
          <w:sz w:val="20"/>
          <w:szCs w:val="20"/>
        </w:rPr>
      </w:pPr>
      <w:r w:rsidRPr="00784E20">
        <w:rPr>
          <w:color w:val="CC00FF"/>
          <w:sz w:val="20"/>
          <w:szCs w:val="20"/>
        </w:rPr>
        <w:t>[Health plan’s name]</w:t>
      </w:r>
      <w:r w:rsidRPr="00784E20">
        <w:rPr>
          <w:color w:val="CC00FF"/>
          <w:sz w:val="20"/>
          <w:szCs w:val="20"/>
        </w:rPr>
        <w:tab/>
      </w:r>
      <w:r w:rsidRPr="00784E20">
        <w:rPr>
          <w:color w:val="CC00FF"/>
          <w:sz w:val="20"/>
          <w:szCs w:val="20"/>
        </w:rPr>
        <w:tab/>
      </w:r>
      <w:r w:rsidRPr="00784E20">
        <w:rPr>
          <w:color w:val="CC00FF"/>
          <w:sz w:val="20"/>
          <w:szCs w:val="20"/>
        </w:rPr>
        <w:tab/>
      </w:r>
      <w:r w:rsidRPr="00784E20">
        <w:rPr>
          <w:color w:val="CC00FF"/>
          <w:sz w:val="20"/>
          <w:szCs w:val="20"/>
        </w:rPr>
        <w:tab/>
      </w:r>
      <w:r w:rsidRPr="00784E20">
        <w:rPr>
          <w:color w:val="CC00FF"/>
          <w:sz w:val="20"/>
          <w:szCs w:val="20"/>
        </w:rPr>
        <w:tab/>
      </w:r>
      <w:r w:rsidRPr="00784E20">
        <w:rPr>
          <w:color w:val="CC00FF"/>
          <w:sz w:val="20"/>
          <w:szCs w:val="20"/>
        </w:rPr>
        <w:tab/>
        <w:t>[Patient’s name]</w:t>
      </w:r>
    </w:p>
    <w:p w14:paraId="1FF4D9CA" w14:textId="77777777" w:rsidR="00063D87" w:rsidRPr="00784E20" w:rsidRDefault="00063D87" w:rsidP="0064185F">
      <w:pPr>
        <w:spacing w:before="40" w:after="40" w:line="240" w:lineRule="auto"/>
        <w:rPr>
          <w:color w:val="CC00FF"/>
          <w:sz w:val="20"/>
          <w:szCs w:val="20"/>
        </w:rPr>
      </w:pPr>
      <w:r w:rsidRPr="00057B8A">
        <w:rPr>
          <w:sz w:val="20"/>
          <w:szCs w:val="20"/>
        </w:rPr>
        <w:t>ATTN:</w:t>
      </w:r>
      <w:r w:rsidRPr="00784E20">
        <w:rPr>
          <w:color w:val="CC00FF"/>
          <w:sz w:val="20"/>
          <w:szCs w:val="20"/>
        </w:rPr>
        <w:t xml:space="preserve"> [Department]</w:t>
      </w:r>
      <w:r w:rsidRPr="00784E20">
        <w:rPr>
          <w:color w:val="CC00FF"/>
          <w:sz w:val="20"/>
          <w:szCs w:val="20"/>
        </w:rPr>
        <w:tab/>
      </w:r>
      <w:r w:rsidRPr="00784E20">
        <w:rPr>
          <w:color w:val="CC00FF"/>
          <w:sz w:val="20"/>
          <w:szCs w:val="20"/>
        </w:rPr>
        <w:tab/>
      </w:r>
      <w:r w:rsidRPr="00784E20">
        <w:rPr>
          <w:color w:val="CC00FF"/>
          <w:sz w:val="20"/>
          <w:szCs w:val="20"/>
        </w:rPr>
        <w:tab/>
      </w:r>
      <w:r w:rsidRPr="00784E20">
        <w:rPr>
          <w:color w:val="CC00FF"/>
          <w:sz w:val="20"/>
          <w:szCs w:val="20"/>
        </w:rPr>
        <w:tab/>
      </w:r>
      <w:r w:rsidRPr="00784E20">
        <w:rPr>
          <w:color w:val="CC00FF"/>
          <w:sz w:val="20"/>
          <w:szCs w:val="20"/>
        </w:rPr>
        <w:tab/>
      </w:r>
      <w:r w:rsidRPr="00784E20">
        <w:rPr>
          <w:color w:val="CC00FF"/>
          <w:sz w:val="20"/>
          <w:szCs w:val="20"/>
        </w:rPr>
        <w:tab/>
        <w:t>[Date of birth]</w:t>
      </w:r>
    </w:p>
    <w:p w14:paraId="0F53D189" w14:textId="66775446" w:rsidR="00063D87" w:rsidRPr="00784E20" w:rsidRDefault="00926320" w:rsidP="0064185F">
      <w:pPr>
        <w:spacing w:before="40" w:after="40" w:line="240" w:lineRule="auto"/>
        <w:rPr>
          <w:color w:val="CC00FF"/>
          <w:sz w:val="20"/>
          <w:szCs w:val="20"/>
        </w:rPr>
      </w:pPr>
      <w:r w:rsidRPr="00784E20">
        <w:rPr>
          <w:color w:val="CC00FF"/>
          <w:sz w:val="20"/>
          <w:szCs w:val="20"/>
        </w:rPr>
        <w:t>[Health plan’s address]</w:t>
      </w:r>
      <w:r w:rsidR="00063D87" w:rsidRPr="00784E20">
        <w:rPr>
          <w:color w:val="CC00FF"/>
          <w:sz w:val="20"/>
          <w:szCs w:val="20"/>
        </w:rPr>
        <w:tab/>
      </w:r>
      <w:r w:rsidR="00063D87" w:rsidRPr="00784E20">
        <w:rPr>
          <w:color w:val="CC00FF"/>
          <w:sz w:val="20"/>
          <w:szCs w:val="20"/>
        </w:rPr>
        <w:tab/>
      </w:r>
      <w:r w:rsidR="00063D87" w:rsidRPr="00784E20">
        <w:rPr>
          <w:color w:val="CC00FF"/>
          <w:sz w:val="20"/>
          <w:szCs w:val="20"/>
        </w:rPr>
        <w:tab/>
      </w:r>
      <w:r w:rsidR="00063D87" w:rsidRPr="00784E20">
        <w:rPr>
          <w:color w:val="CC00FF"/>
          <w:sz w:val="20"/>
          <w:szCs w:val="20"/>
        </w:rPr>
        <w:tab/>
      </w:r>
      <w:r w:rsidR="00063D87" w:rsidRPr="00784E20">
        <w:rPr>
          <w:color w:val="CC00FF"/>
          <w:sz w:val="20"/>
          <w:szCs w:val="20"/>
        </w:rPr>
        <w:tab/>
      </w:r>
      <w:r w:rsidR="00063D87" w:rsidRPr="00784E20">
        <w:rPr>
          <w:color w:val="CC00FF"/>
          <w:sz w:val="20"/>
          <w:szCs w:val="20"/>
        </w:rPr>
        <w:tab/>
        <w:t>[Case ID number]</w:t>
      </w:r>
    </w:p>
    <w:p w14:paraId="1D9A1C42" w14:textId="765FC5A3" w:rsidR="00063D87" w:rsidRPr="00784E20" w:rsidRDefault="00926320" w:rsidP="0064185F">
      <w:pPr>
        <w:spacing w:before="40" w:after="40" w:line="240" w:lineRule="auto"/>
        <w:rPr>
          <w:color w:val="CC00FF"/>
          <w:sz w:val="20"/>
          <w:szCs w:val="20"/>
        </w:rPr>
      </w:pPr>
      <w:r w:rsidRPr="00784E20">
        <w:rPr>
          <w:color w:val="CC00FF"/>
          <w:sz w:val="20"/>
          <w:szCs w:val="20"/>
        </w:rPr>
        <w:t>[City, State ZIP]</w:t>
      </w:r>
      <w:r w:rsidR="00063D87" w:rsidRPr="00784E20">
        <w:rPr>
          <w:color w:val="CC00FF"/>
          <w:sz w:val="20"/>
          <w:szCs w:val="20"/>
        </w:rPr>
        <w:tab/>
      </w:r>
      <w:r w:rsidR="00063D87" w:rsidRPr="00784E20">
        <w:rPr>
          <w:color w:val="CC00FF"/>
          <w:sz w:val="20"/>
          <w:szCs w:val="20"/>
        </w:rPr>
        <w:tab/>
      </w:r>
      <w:r w:rsidR="0064185F">
        <w:rPr>
          <w:color w:val="CC00FF"/>
          <w:sz w:val="20"/>
          <w:szCs w:val="20"/>
        </w:rPr>
        <w:t xml:space="preserve">   </w:t>
      </w:r>
      <w:r w:rsidR="0064185F">
        <w:rPr>
          <w:color w:val="CC00FF"/>
          <w:sz w:val="20"/>
          <w:szCs w:val="20"/>
        </w:rPr>
        <w:tab/>
      </w:r>
      <w:r w:rsidR="00063D87" w:rsidRPr="00784E20">
        <w:rPr>
          <w:color w:val="CC00FF"/>
          <w:sz w:val="20"/>
          <w:szCs w:val="20"/>
        </w:rPr>
        <w:tab/>
      </w:r>
      <w:r w:rsidR="00063D87" w:rsidRPr="00784E20">
        <w:rPr>
          <w:color w:val="CC00FF"/>
          <w:sz w:val="20"/>
          <w:szCs w:val="20"/>
        </w:rPr>
        <w:tab/>
      </w:r>
      <w:r w:rsidR="00063D87" w:rsidRPr="00784E20">
        <w:rPr>
          <w:color w:val="CC00FF"/>
          <w:sz w:val="20"/>
          <w:szCs w:val="20"/>
        </w:rPr>
        <w:tab/>
      </w:r>
      <w:r w:rsidR="00063D87" w:rsidRPr="00784E20">
        <w:rPr>
          <w:color w:val="CC00FF"/>
          <w:sz w:val="20"/>
          <w:szCs w:val="20"/>
        </w:rPr>
        <w:tab/>
        <w:t>[Dates of service]</w:t>
      </w:r>
    </w:p>
    <w:p w14:paraId="39937AD5" w14:textId="77777777" w:rsidR="00063D87" w:rsidRPr="00D3719A" w:rsidRDefault="00063D87" w:rsidP="00063D87">
      <w:pPr>
        <w:spacing w:after="60" w:line="240" w:lineRule="auto"/>
        <w:rPr>
          <w:sz w:val="16"/>
          <w:szCs w:val="16"/>
        </w:rPr>
      </w:pPr>
    </w:p>
    <w:p w14:paraId="69DC1C63" w14:textId="7900483D" w:rsidR="00063D87" w:rsidRPr="00057B8A" w:rsidRDefault="00063D87" w:rsidP="00063D87">
      <w:pPr>
        <w:spacing w:after="60" w:line="240" w:lineRule="auto"/>
        <w:rPr>
          <w:sz w:val="20"/>
          <w:szCs w:val="20"/>
        </w:rPr>
      </w:pPr>
      <w:r w:rsidRPr="00057B8A">
        <w:rPr>
          <w:sz w:val="20"/>
          <w:szCs w:val="20"/>
        </w:rPr>
        <w:t xml:space="preserve">Re: Letter of Medical </w:t>
      </w:r>
      <w:r w:rsidR="006B47BC">
        <w:rPr>
          <w:sz w:val="20"/>
          <w:szCs w:val="20"/>
        </w:rPr>
        <w:t>Necessity</w:t>
      </w:r>
      <w:r w:rsidRPr="00057B8A">
        <w:rPr>
          <w:sz w:val="20"/>
          <w:szCs w:val="20"/>
        </w:rPr>
        <w:t xml:space="preserve"> for EOHILIA</w:t>
      </w:r>
      <w:r w:rsidRPr="00057B8A">
        <w:rPr>
          <w:rFonts w:cstheme="minorHAnsi"/>
          <w:sz w:val="20"/>
          <w:szCs w:val="20"/>
        </w:rPr>
        <w:t>™</w:t>
      </w:r>
      <w:r w:rsidRPr="00057B8A">
        <w:rPr>
          <w:sz w:val="20"/>
          <w:szCs w:val="20"/>
        </w:rPr>
        <w:t xml:space="preserve"> (budesonide oral suspension)</w:t>
      </w:r>
    </w:p>
    <w:p w14:paraId="3C39E818" w14:textId="77777777" w:rsidR="00063D87" w:rsidRPr="00D3719A" w:rsidRDefault="00063D87" w:rsidP="00063D87">
      <w:pPr>
        <w:spacing w:after="60" w:line="240" w:lineRule="auto"/>
        <w:rPr>
          <w:sz w:val="16"/>
          <w:szCs w:val="16"/>
        </w:rPr>
      </w:pPr>
    </w:p>
    <w:p w14:paraId="1489AA4D" w14:textId="7665BF1C" w:rsidR="00063D87" w:rsidRDefault="00063D87" w:rsidP="00063D87">
      <w:pPr>
        <w:spacing w:after="60" w:line="240" w:lineRule="auto"/>
        <w:rPr>
          <w:sz w:val="20"/>
          <w:szCs w:val="20"/>
        </w:rPr>
      </w:pPr>
      <w:r>
        <w:rPr>
          <w:sz w:val="20"/>
          <w:szCs w:val="20"/>
        </w:rPr>
        <w:t xml:space="preserve">Dear </w:t>
      </w:r>
      <w:r w:rsidRPr="003B19C9">
        <w:rPr>
          <w:color w:val="CC00FF"/>
          <w:sz w:val="20"/>
          <w:szCs w:val="20"/>
        </w:rPr>
        <w:t>[</w:t>
      </w:r>
      <w:r w:rsidR="007649D0">
        <w:rPr>
          <w:color w:val="CC00FF"/>
          <w:sz w:val="20"/>
          <w:szCs w:val="20"/>
        </w:rPr>
        <w:t>Insurance Company/</w:t>
      </w:r>
      <w:r w:rsidRPr="003B19C9">
        <w:rPr>
          <w:color w:val="CC00FF"/>
          <w:sz w:val="20"/>
          <w:szCs w:val="20"/>
        </w:rPr>
        <w:t xml:space="preserve">Medical </w:t>
      </w:r>
      <w:r>
        <w:rPr>
          <w:color w:val="CC00FF"/>
          <w:sz w:val="20"/>
          <w:szCs w:val="20"/>
        </w:rPr>
        <w:t>d</w:t>
      </w:r>
      <w:r w:rsidRPr="003B19C9">
        <w:rPr>
          <w:color w:val="CC00FF"/>
          <w:sz w:val="20"/>
          <w:szCs w:val="20"/>
        </w:rPr>
        <w:t>irector</w:t>
      </w:r>
      <w:r>
        <w:rPr>
          <w:color w:val="CC00FF"/>
          <w:sz w:val="20"/>
          <w:szCs w:val="20"/>
        </w:rPr>
        <w:t>’s</w:t>
      </w:r>
      <w:r w:rsidRPr="003B19C9">
        <w:rPr>
          <w:color w:val="CC00FF"/>
          <w:sz w:val="20"/>
          <w:szCs w:val="20"/>
        </w:rPr>
        <w:t xml:space="preserve"> </w:t>
      </w:r>
      <w:r>
        <w:rPr>
          <w:color w:val="CC00FF"/>
          <w:sz w:val="20"/>
          <w:szCs w:val="20"/>
        </w:rPr>
        <w:t>n</w:t>
      </w:r>
      <w:r w:rsidRPr="003B19C9">
        <w:rPr>
          <w:color w:val="CC00FF"/>
          <w:sz w:val="20"/>
          <w:szCs w:val="20"/>
        </w:rPr>
        <w:t>ame]</w:t>
      </w:r>
      <w:r>
        <w:rPr>
          <w:sz w:val="20"/>
          <w:szCs w:val="20"/>
        </w:rPr>
        <w:t>,</w:t>
      </w:r>
    </w:p>
    <w:p w14:paraId="00570DB0" w14:textId="216DBD93" w:rsidR="00063D87" w:rsidRPr="00D3719A" w:rsidRDefault="00063D87" w:rsidP="00063D87">
      <w:pPr>
        <w:spacing w:after="60" w:line="240" w:lineRule="auto"/>
        <w:rPr>
          <w:sz w:val="16"/>
          <w:szCs w:val="16"/>
        </w:rPr>
      </w:pPr>
    </w:p>
    <w:p w14:paraId="02CA9C66" w14:textId="027D4F08" w:rsidR="00063D87" w:rsidRDefault="0038714C" w:rsidP="002C4135">
      <w:pPr>
        <w:spacing w:after="0" w:line="240" w:lineRule="auto"/>
        <w:rPr>
          <w:sz w:val="20"/>
          <w:szCs w:val="20"/>
        </w:rPr>
      </w:pPr>
      <w:r>
        <w:rPr>
          <w:sz w:val="20"/>
          <w:szCs w:val="20"/>
        </w:rPr>
        <w:t xml:space="preserve">I am writing this letter of medical </w:t>
      </w:r>
      <w:r w:rsidR="00D46A2F">
        <w:rPr>
          <w:sz w:val="20"/>
          <w:szCs w:val="20"/>
        </w:rPr>
        <w:t>necessity</w:t>
      </w:r>
      <w:r>
        <w:rPr>
          <w:sz w:val="20"/>
          <w:szCs w:val="20"/>
        </w:rPr>
        <w:t xml:space="preserve"> on behalf of </w:t>
      </w:r>
      <w:r w:rsidRPr="003B19C9">
        <w:rPr>
          <w:color w:val="CC00FF"/>
          <w:sz w:val="20"/>
          <w:szCs w:val="20"/>
        </w:rPr>
        <w:t>[</w:t>
      </w:r>
      <w:r>
        <w:rPr>
          <w:color w:val="CC00FF"/>
          <w:sz w:val="20"/>
          <w:szCs w:val="20"/>
        </w:rPr>
        <w:t>p</w:t>
      </w:r>
      <w:r w:rsidRPr="003B19C9">
        <w:rPr>
          <w:color w:val="CC00FF"/>
          <w:sz w:val="20"/>
          <w:szCs w:val="20"/>
        </w:rPr>
        <w:t>atient</w:t>
      </w:r>
      <w:r>
        <w:rPr>
          <w:color w:val="CC00FF"/>
          <w:sz w:val="20"/>
          <w:szCs w:val="20"/>
        </w:rPr>
        <w:t>’s</w:t>
      </w:r>
      <w:r w:rsidRPr="003B19C9">
        <w:rPr>
          <w:color w:val="CC00FF"/>
          <w:sz w:val="20"/>
          <w:szCs w:val="20"/>
        </w:rPr>
        <w:t xml:space="preserve"> </w:t>
      </w:r>
      <w:r>
        <w:rPr>
          <w:color w:val="CC00FF"/>
          <w:sz w:val="20"/>
          <w:szCs w:val="20"/>
        </w:rPr>
        <w:t>n</w:t>
      </w:r>
      <w:r w:rsidRPr="003B19C9">
        <w:rPr>
          <w:color w:val="CC00FF"/>
          <w:sz w:val="20"/>
          <w:szCs w:val="20"/>
        </w:rPr>
        <w:t>ame]</w:t>
      </w:r>
      <w:r>
        <w:rPr>
          <w:sz w:val="20"/>
          <w:szCs w:val="20"/>
        </w:rPr>
        <w:t>, who</w:t>
      </w:r>
      <w:r w:rsidR="003E5EF4">
        <w:rPr>
          <w:sz w:val="20"/>
          <w:szCs w:val="20"/>
        </w:rPr>
        <w:t xml:space="preserve">m I </w:t>
      </w:r>
      <w:r w:rsidR="00E8432C">
        <w:rPr>
          <w:sz w:val="20"/>
          <w:szCs w:val="20"/>
        </w:rPr>
        <w:t xml:space="preserve">have </w:t>
      </w:r>
      <w:r>
        <w:rPr>
          <w:sz w:val="20"/>
          <w:szCs w:val="20"/>
        </w:rPr>
        <w:t>prescribed E</w:t>
      </w:r>
      <w:r w:rsidR="002472D2">
        <w:rPr>
          <w:sz w:val="20"/>
          <w:szCs w:val="20"/>
        </w:rPr>
        <w:t>OHILIA for</w:t>
      </w:r>
      <w:r w:rsidR="003E5EF4">
        <w:rPr>
          <w:sz w:val="20"/>
          <w:szCs w:val="20"/>
        </w:rPr>
        <w:t xml:space="preserve"> their eosinophilic</w:t>
      </w:r>
      <w:r>
        <w:rPr>
          <w:sz w:val="20"/>
          <w:szCs w:val="20"/>
        </w:rPr>
        <w:t xml:space="preserve"> esophagitis (</w:t>
      </w:r>
      <w:proofErr w:type="spellStart"/>
      <w:r>
        <w:rPr>
          <w:sz w:val="20"/>
          <w:szCs w:val="20"/>
        </w:rPr>
        <w:t>EoE</w:t>
      </w:r>
      <w:proofErr w:type="spellEnd"/>
      <w:r>
        <w:rPr>
          <w:sz w:val="20"/>
          <w:szCs w:val="20"/>
        </w:rPr>
        <w:t>)</w:t>
      </w:r>
      <w:r w:rsidR="00EE7909">
        <w:rPr>
          <w:sz w:val="20"/>
          <w:szCs w:val="20"/>
        </w:rPr>
        <w:t>,</w:t>
      </w:r>
      <w:r>
        <w:rPr>
          <w:sz w:val="20"/>
          <w:szCs w:val="20"/>
        </w:rPr>
        <w:t xml:space="preserve"> </w:t>
      </w:r>
      <w:r w:rsidR="0052199B" w:rsidRPr="0052199B">
        <w:rPr>
          <w:sz w:val="20"/>
          <w:szCs w:val="20"/>
        </w:rPr>
        <w:t>ICD-10-CM code:</w:t>
      </w:r>
      <w:r w:rsidR="0052199B">
        <w:rPr>
          <w:sz w:val="20"/>
          <w:szCs w:val="20"/>
        </w:rPr>
        <w:t xml:space="preserve"> </w:t>
      </w:r>
      <w:r w:rsidR="00437E2D">
        <w:rPr>
          <w:sz w:val="20"/>
          <w:szCs w:val="20"/>
        </w:rPr>
        <w:t>K20.0</w:t>
      </w:r>
      <w:r w:rsidR="00B10411">
        <w:rPr>
          <w:sz w:val="20"/>
          <w:szCs w:val="20"/>
        </w:rPr>
        <w:t>.</w:t>
      </w:r>
      <w:r>
        <w:rPr>
          <w:sz w:val="20"/>
          <w:szCs w:val="20"/>
        </w:rPr>
        <w:t xml:space="preserve"> </w:t>
      </w:r>
      <w:r w:rsidR="003E5EF4" w:rsidRPr="0085082F">
        <w:rPr>
          <w:sz w:val="20"/>
          <w:szCs w:val="20"/>
        </w:rPr>
        <w:t xml:space="preserve">EOHILIA is the </w:t>
      </w:r>
      <w:r w:rsidR="003E5EF4" w:rsidRPr="00CD55D3">
        <w:rPr>
          <w:sz w:val="20"/>
          <w:szCs w:val="20"/>
        </w:rPr>
        <w:t xml:space="preserve">only FDA-approved oral treatment for people 11 years and older with </w:t>
      </w:r>
      <w:proofErr w:type="spellStart"/>
      <w:r w:rsidR="003E5EF4" w:rsidRPr="00CD55D3">
        <w:rPr>
          <w:sz w:val="20"/>
          <w:szCs w:val="20"/>
        </w:rPr>
        <w:t>EoE</w:t>
      </w:r>
      <w:proofErr w:type="spellEnd"/>
      <w:r w:rsidR="003E5EF4" w:rsidRPr="00CD55D3">
        <w:rPr>
          <w:sz w:val="20"/>
          <w:szCs w:val="20"/>
        </w:rPr>
        <w:t xml:space="preserve">. </w:t>
      </w:r>
      <w:r w:rsidR="0012017E" w:rsidRPr="00CD55D3">
        <w:rPr>
          <w:sz w:val="20"/>
          <w:szCs w:val="20"/>
        </w:rPr>
        <w:t xml:space="preserve">It is my professional opinion that EOHILIA is </w:t>
      </w:r>
      <w:r w:rsidR="0012017E" w:rsidRPr="0012017E">
        <w:rPr>
          <w:sz w:val="20"/>
          <w:szCs w:val="20"/>
        </w:rPr>
        <w:t xml:space="preserve">medically appropriate and necessary and should be covered and reimbursed for this patient. </w:t>
      </w:r>
    </w:p>
    <w:p w14:paraId="765601C9" w14:textId="77777777" w:rsidR="009D49D1" w:rsidRPr="00D3719A" w:rsidRDefault="009D49D1" w:rsidP="009D49D1">
      <w:pPr>
        <w:spacing w:before="40" w:after="40" w:line="240" w:lineRule="auto"/>
        <w:rPr>
          <w:sz w:val="16"/>
          <w:szCs w:val="16"/>
        </w:rPr>
      </w:pPr>
    </w:p>
    <w:p w14:paraId="31DEA5C2" w14:textId="378B4EAD" w:rsidR="00063D87" w:rsidRDefault="00063D87" w:rsidP="00E453A9">
      <w:pPr>
        <w:spacing w:before="60" w:after="60" w:line="240" w:lineRule="auto"/>
        <w:rPr>
          <w:sz w:val="20"/>
          <w:szCs w:val="20"/>
        </w:rPr>
      </w:pPr>
      <w:r>
        <w:rPr>
          <w:sz w:val="20"/>
          <w:szCs w:val="20"/>
        </w:rPr>
        <w:t xml:space="preserve">I have been treating </w:t>
      </w:r>
      <w:r w:rsidR="00993457">
        <w:rPr>
          <w:sz w:val="20"/>
          <w:szCs w:val="20"/>
        </w:rPr>
        <w:t xml:space="preserve">this patient, </w:t>
      </w:r>
      <w:r w:rsidRPr="003B19C9">
        <w:rPr>
          <w:color w:val="CC00FF"/>
          <w:sz w:val="20"/>
          <w:szCs w:val="20"/>
        </w:rPr>
        <w:t>[a/an] [age]</w:t>
      </w:r>
      <w:r>
        <w:rPr>
          <w:sz w:val="20"/>
          <w:szCs w:val="20"/>
        </w:rPr>
        <w:t xml:space="preserve">-year-old </w:t>
      </w:r>
      <w:r w:rsidRPr="003B19C9">
        <w:rPr>
          <w:color w:val="CC00FF"/>
          <w:sz w:val="20"/>
          <w:szCs w:val="20"/>
        </w:rPr>
        <w:t>[male/female]</w:t>
      </w:r>
      <w:r>
        <w:rPr>
          <w:sz w:val="20"/>
          <w:szCs w:val="20"/>
        </w:rPr>
        <w:t xml:space="preserve">, since </w:t>
      </w:r>
      <w:r w:rsidRPr="003B19C9">
        <w:rPr>
          <w:color w:val="CC00FF"/>
          <w:sz w:val="20"/>
          <w:szCs w:val="20"/>
        </w:rPr>
        <w:t xml:space="preserve">[Date] </w:t>
      </w:r>
      <w:r>
        <w:rPr>
          <w:sz w:val="20"/>
          <w:szCs w:val="20"/>
        </w:rPr>
        <w:t xml:space="preserve">to manage their </w:t>
      </w:r>
      <w:proofErr w:type="spellStart"/>
      <w:r>
        <w:rPr>
          <w:sz w:val="20"/>
          <w:szCs w:val="20"/>
        </w:rPr>
        <w:t>EoE</w:t>
      </w:r>
      <w:proofErr w:type="spellEnd"/>
      <w:r>
        <w:rPr>
          <w:sz w:val="20"/>
          <w:szCs w:val="20"/>
        </w:rPr>
        <w:t>. My rationale for prescribing EOHILIA is:</w:t>
      </w:r>
    </w:p>
    <w:p w14:paraId="7C40D583" w14:textId="53FFA557" w:rsidR="00740D0C" w:rsidRPr="00DD48E1" w:rsidRDefault="00F66584" w:rsidP="006B2A0E">
      <w:pPr>
        <w:pStyle w:val="ListParagraph"/>
        <w:numPr>
          <w:ilvl w:val="0"/>
          <w:numId w:val="7"/>
        </w:numPr>
        <w:spacing w:before="60" w:after="60" w:line="240" w:lineRule="auto"/>
        <w:ind w:left="540"/>
        <w:rPr>
          <w:color w:val="FF00FF"/>
          <w:sz w:val="20"/>
          <w:szCs w:val="20"/>
        </w:rPr>
      </w:pPr>
      <w:r w:rsidRPr="00DD48E1">
        <w:rPr>
          <w:color w:val="FF00FF"/>
          <w:sz w:val="20"/>
          <w:szCs w:val="20"/>
        </w:rPr>
        <w:t xml:space="preserve">Consider providing information that confirms the patient’s diagnosis with endoscopic, histologic and symptomatic manifestations of the disease. Consider including a confirmed diagnosis with a peak eosinophil count of over 15 </w:t>
      </w:r>
      <w:proofErr w:type="spellStart"/>
      <w:r w:rsidRPr="00DD48E1">
        <w:rPr>
          <w:color w:val="FF00FF"/>
          <w:sz w:val="20"/>
          <w:szCs w:val="20"/>
        </w:rPr>
        <w:t>eos</w:t>
      </w:r>
      <w:proofErr w:type="spellEnd"/>
      <w:r w:rsidRPr="00DD48E1">
        <w:rPr>
          <w:color w:val="FF00FF"/>
          <w:sz w:val="20"/>
          <w:szCs w:val="20"/>
        </w:rPr>
        <w:t>/</w:t>
      </w:r>
      <w:proofErr w:type="spellStart"/>
      <w:r w:rsidRPr="00DD48E1">
        <w:rPr>
          <w:color w:val="FF00FF"/>
          <w:sz w:val="20"/>
          <w:szCs w:val="20"/>
        </w:rPr>
        <w:t>hpf</w:t>
      </w:r>
      <w:proofErr w:type="spellEnd"/>
      <w:r w:rsidRPr="00DD48E1">
        <w:rPr>
          <w:color w:val="FF00FF"/>
          <w:sz w:val="20"/>
          <w:szCs w:val="20"/>
        </w:rPr>
        <w:t xml:space="preserve">, as per the current Clinical Guidelines for the </w:t>
      </w:r>
      <w:r w:rsidR="00CA2949">
        <w:rPr>
          <w:color w:val="FF00FF"/>
          <w:sz w:val="20"/>
          <w:szCs w:val="20"/>
        </w:rPr>
        <w:t xml:space="preserve">Diagnosis and </w:t>
      </w:r>
      <w:r w:rsidRPr="00DD48E1">
        <w:rPr>
          <w:color w:val="FF00FF"/>
          <w:sz w:val="20"/>
          <w:szCs w:val="20"/>
        </w:rPr>
        <w:t>Management of EoE.</w:t>
      </w:r>
      <w:r w:rsidRPr="00DD48E1">
        <w:rPr>
          <w:color w:val="FF00FF"/>
          <w:sz w:val="20"/>
          <w:szCs w:val="20"/>
          <w:vertAlign w:val="superscript"/>
        </w:rPr>
        <w:t>1</w:t>
      </w:r>
    </w:p>
    <w:p w14:paraId="01554022" w14:textId="77777777" w:rsidR="00740D0C" w:rsidRPr="00DD48E1" w:rsidRDefault="00740D0C" w:rsidP="006B2A0E">
      <w:pPr>
        <w:pStyle w:val="ListParagraph"/>
        <w:numPr>
          <w:ilvl w:val="0"/>
          <w:numId w:val="7"/>
        </w:numPr>
        <w:spacing w:before="60" w:after="60" w:line="240" w:lineRule="auto"/>
        <w:ind w:left="540"/>
        <w:rPr>
          <w:color w:val="FF00FF"/>
          <w:sz w:val="20"/>
          <w:szCs w:val="20"/>
        </w:rPr>
      </w:pPr>
      <w:r w:rsidRPr="00DD48E1">
        <w:rPr>
          <w:color w:val="FF00FF"/>
          <w:sz w:val="20"/>
          <w:szCs w:val="20"/>
        </w:rPr>
        <w:t>Consider including additional relevant information, such as whether the patient has tried [diet, PPI, off-label fluticasone, off-label budesonide] to date without sufficient endoscopic, histologic or symptom relief.</w:t>
      </w:r>
    </w:p>
    <w:p w14:paraId="7E750FB5" w14:textId="77777777" w:rsidR="00A67536" w:rsidRPr="00A67536" w:rsidRDefault="00740D0C" w:rsidP="006B2A0E">
      <w:pPr>
        <w:pStyle w:val="ListParagraph"/>
        <w:numPr>
          <w:ilvl w:val="0"/>
          <w:numId w:val="7"/>
        </w:numPr>
        <w:spacing w:before="60" w:after="60" w:line="240" w:lineRule="auto"/>
        <w:ind w:left="540"/>
        <w:rPr>
          <w:sz w:val="20"/>
          <w:szCs w:val="20"/>
        </w:rPr>
      </w:pPr>
      <w:r w:rsidRPr="00DD48E1">
        <w:rPr>
          <w:color w:val="FF00FF"/>
          <w:sz w:val="20"/>
          <w:szCs w:val="20"/>
        </w:rPr>
        <w:t xml:space="preserve">Please include any additional relevant information, which may include confirmation of your patient’s </w:t>
      </w:r>
    </w:p>
    <w:p w14:paraId="0B0E3F34" w14:textId="53383FE3" w:rsidR="078CCD78" w:rsidRPr="00DD48E1" w:rsidRDefault="00740D0C" w:rsidP="00A67536">
      <w:pPr>
        <w:pStyle w:val="ListParagraph"/>
        <w:spacing w:before="60" w:after="60" w:line="240" w:lineRule="auto"/>
        <w:ind w:left="540"/>
        <w:rPr>
          <w:sz w:val="20"/>
          <w:szCs w:val="20"/>
        </w:rPr>
      </w:pPr>
      <w:r w:rsidRPr="00DD48E1">
        <w:rPr>
          <w:color w:val="FF00FF"/>
          <w:sz w:val="20"/>
          <w:szCs w:val="20"/>
        </w:rPr>
        <w:t>healthy liver function.</w:t>
      </w:r>
      <w:r w:rsidR="00211B81" w:rsidRPr="00DD48E1">
        <w:rPr>
          <w:sz w:val="20"/>
          <w:szCs w:val="20"/>
        </w:rPr>
        <w:t xml:space="preserve"> </w:t>
      </w:r>
    </w:p>
    <w:p w14:paraId="79D6A8FD" w14:textId="021FE047" w:rsidR="00DE3F0D" w:rsidRDefault="00954017" w:rsidP="00E453A9">
      <w:pPr>
        <w:spacing w:before="60" w:after="60" w:line="240" w:lineRule="auto"/>
        <w:rPr>
          <w:sz w:val="20"/>
          <w:szCs w:val="20"/>
        </w:rPr>
      </w:pPr>
      <w:r w:rsidRPr="00AB7FE4">
        <w:rPr>
          <w:rFonts w:eastAsia="Times New Roman" w:cstheme="minorHAnsi"/>
          <w:sz w:val="20"/>
          <w:szCs w:val="20"/>
        </w:rPr>
        <w:t>EOHILIA</w:t>
      </w:r>
      <w:r w:rsidRPr="00DE3F0D">
        <w:rPr>
          <w:sz w:val="20"/>
          <w:szCs w:val="20"/>
        </w:rPr>
        <w:t xml:space="preserve"> </w:t>
      </w:r>
      <w:r w:rsidR="00DE3F0D" w:rsidRPr="00DE3F0D">
        <w:rPr>
          <w:sz w:val="20"/>
          <w:szCs w:val="20"/>
        </w:rPr>
        <w:t>was studied in two randomized, double-blind, placebo-controlled, 12-week studies (Study 1 and Study 2) in 410 patients (ages 11 to 56 and 11 to 42, respectively) with EoE.</w:t>
      </w:r>
      <w:r w:rsidR="000D614C" w:rsidRPr="00D01D3D">
        <w:rPr>
          <w:sz w:val="20"/>
          <w:szCs w:val="20"/>
          <w:vertAlign w:val="superscript"/>
        </w:rPr>
        <w:t>2</w:t>
      </w:r>
      <w:r w:rsidR="00DE3F0D" w:rsidRPr="00DE3F0D">
        <w:rPr>
          <w:sz w:val="20"/>
          <w:szCs w:val="20"/>
        </w:rPr>
        <w:t xml:space="preserve"> Significantly more patients receiving EOHILIA achieved histologic remission vs. placebo in Stud</w:t>
      </w:r>
      <w:r w:rsidR="000D614C">
        <w:rPr>
          <w:sz w:val="20"/>
          <w:szCs w:val="20"/>
        </w:rPr>
        <w:t>ies 1 and 2</w:t>
      </w:r>
      <w:r w:rsidR="00DE3F0D" w:rsidRPr="00DE3F0D">
        <w:rPr>
          <w:sz w:val="20"/>
          <w:szCs w:val="20"/>
        </w:rPr>
        <w:t>: 53.1% vs. 1%;</w:t>
      </w:r>
      <w:r w:rsidR="00DE3F0D">
        <w:rPr>
          <w:sz w:val="20"/>
          <w:szCs w:val="20"/>
        </w:rPr>
        <w:t xml:space="preserve"> </w:t>
      </w:r>
      <w:r w:rsidR="00DE3F0D" w:rsidRPr="00DE3F0D">
        <w:rPr>
          <w:sz w:val="20"/>
          <w:szCs w:val="20"/>
        </w:rPr>
        <w:t>treatment difference 52.4% (95% CI: 43.3, 59.1)</w:t>
      </w:r>
      <w:r w:rsidR="000D614C">
        <w:rPr>
          <w:sz w:val="20"/>
          <w:szCs w:val="20"/>
        </w:rPr>
        <w:t xml:space="preserve"> and </w:t>
      </w:r>
      <w:r w:rsidR="00DE3F0D" w:rsidRPr="00DE3F0D">
        <w:rPr>
          <w:sz w:val="20"/>
          <w:szCs w:val="20"/>
        </w:rPr>
        <w:t>38% vs. 2.4%; treatment difference 35.8% (95% CI: 17.2, 50.0)</w:t>
      </w:r>
      <w:r w:rsidR="000D614C">
        <w:rPr>
          <w:sz w:val="20"/>
          <w:szCs w:val="20"/>
        </w:rPr>
        <w:t>, respectively</w:t>
      </w:r>
      <w:r w:rsidR="00DE3F0D" w:rsidRPr="00DE3F0D">
        <w:rPr>
          <w:sz w:val="20"/>
          <w:szCs w:val="20"/>
        </w:rPr>
        <w:t>. Additionally, in both</w:t>
      </w:r>
      <w:r w:rsidR="000D614C">
        <w:rPr>
          <w:sz w:val="20"/>
          <w:szCs w:val="20"/>
        </w:rPr>
        <w:t xml:space="preserve"> </w:t>
      </w:r>
      <w:r w:rsidR="00380F9A">
        <w:rPr>
          <w:sz w:val="20"/>
          <w:szCs w:val="20"/>
        </w:rPr>
        <w:t>studies</w:t>
      </w:r>
      <w:r w:rsidR="00DE3F0D" w:rsidRPr="00DE3F0D">
        <w:rPr>
          <w:sz w:val="20"/>
          <w:szCs w:val="20"/>
        </w:rPr>
        <w:t xml:space="preserve">, patients receiving EOHILIA </w:t>
      </w:r>
      <w:r w:rsidR="000D614C">
        <w:rPr>
          <w:sz w:val="20"/>
          <w:szCs w:val="20"/>
        </w:rPr>
        <w:t xml:space="preserve">vs. </w:t>
      </w:r>
      <w:r w:rsidR="00DE3F0D" w:rsidRPr="00DE3F0D">
        <w:rPr>
          <w:sz w:val="20"/>
          <w:szCs w:val="20"/>
        </w:rPr>
        <w:t xml:space="preserve">placebo experienced a greater absolute change from baseline in the Dysphagia Symptom Questionnaire (DSQ) combined score after 12 weeks. </w:t>
      </w:r>
      <w:r w:rsidR="000D614C" w:rsidRPr="000D614C">
        <w:rPr>
          <w:sz w:val="20"/>
          <w:szCs w:val="20"/>
        </w:rPr>
        <w:t>The absolute change from baseline in DSQ combined score, LS mean (SE) for Study 1 in EOHILIA-treated patients vs. placebo: -10.2 (1.5) vs. -6.5 (1.8)</w:t>
      </w:r>
      <w:r w:rsidR="000D614C">
        <w:rPr>
          <w:sz w:val="20"/>
          <w:szCs w:val="20"/>
        </w:rPr>
        <w:t xml:space="preserve">, </w:t>
      </w:r>
      <w:r w:rsidR="000D614C" w:rsidRPr="000D614C">
        <w:rPr>
          <w:sz w:val="20"/>
          <w:szCs w:val="20"/>
        </w:rPr>
        <w:t>treatment difference</w:t>
      </w:r>
      <w:r w:rsidR="000D614C">
        <w:rPr>
          <w:sz w:val="20"/>
          <w:szCs w:val="20"/>
        </w:rPr>
        <w:t xml:space="preserve"> 3.7 (</w:t>
      </w:r>
      <w:r w:rsidR="000D614C" w:rsidRPr="000D614C">
        <w:rPr>
          <w:sz w:val="20"/>
          <w:szCs w:val="20"/>
        </w:rPr>
        <w:t>95% CI: -6.8, -0.6); for Study 2 in EOHILIA-treated patients vs. placebo: -14.5 (1.8) vs. -5.9 (2.1)</w:t>
      </w:r>
      <w:r w:rsidR="000D614C">
        <w:rPr>
          <w:sz w:val="20"/>
          <w:szCs w:val="20"/>
        </w:rPr>
        <w:t xml:space="preserve">, </w:t>
      </w:r>
      <w:r w:rsidR="000D614C" w:rsidRPr="000D614C">
        <w:rPr>
          <w:sz w:val="20"/>
          <w:szCs w:val="20"/>
        </w:rPr>
        <w:t>treatment difference -8.6 (</w:t>
      </w:r>
      <w:r w:rsidR="000D614C">
        <w:rPr>
          <w:sz w:val="20"/>
          <w:szCs w:val="20"/>
        </w:rPr>
        <w:t xml:space="preserve">95% CI: </w:t>
      </w:r>
      <w:r w:rsidR="000D614C" w:rsidRPr="000D614C">
        <w:rPr>
          <w:sz w:val="20"/>
          <w:szCs w:val="20"/>
        </w:rPr>
        <w:t xml:space="preserve">-13.7, -3.5). </w:t>
      </w:r>
      <w:r w:rsidR="00DE3F0D" w:rsidRPr="00DE3F0D">
        <w:rPr>
          <w:sz w:val="20"/>
          <w:szCs w:val="20"/>
        </w:rPr>
        <w:t xml:space="preserve">The most common adverse reactions seen in the studies (≥2%) </w:t>
      </w:r>
      <w:r w:rsidR="003D7383" w:rsidRPr="00DE3F0D">
        <w:rPr>
          <w:sz w:val="20"/>
          <w:szCs w:val="20"/>
        </w:rPr>
        <w:t>were</w:t>
      </w:r>
      <w:r w:rsidR="00DE3F0D" w:rsidRPr="00DE3F0D">
        <w:rPr>
          <w:sz w:val="20"/>
          <w:szCs w:val="20"/>
        </w:rPr>
        <w:t xml:space="preserve"> respiratory tract infection, gastrointestinal mucosal candidiasis, headache, gastroenteritis, throat irritation, adrenal suppression and erosive esophagitis.</w:t>
      </w:r>
      <w:r w:rsidR="00E35B2E" w:rsidRPr="00E35B2E">
        <w:rPr>
          <w:color w:val="FF00FF"/>
          <w:sz w:val="20"/>
          <w:szCs w:val="20"/>
          <w:vertAlign w:val="superscript"/>
        </w:rPr>
        <w:t xml:space="preserve"> </w:t>
      </w:r>
      <w:r w:rsidR="00E35B2E" w:rsidRPr="00E35B2E">
        <w:rPr>
          <w:sz w:val="20"/>
          <w:szCs w:val="20"/>
          <w:vertAlign w:val="superscript"/>
        </w:rPr>
        <w:t>2</w:t>
      </w:r>
      <w:r w:rsidR="00DE3F0D">
        <w:rPr>
          <w:sz w:val="20"/>
          <w:szCs w:val="20"/>
        </w:rPr>
        <w:t xml:space="preserve"> </w:t>
      </w:r>
    </w:p>
    <w:p w14:paraId="08314506" w14:textId="77777777" w:rsidR="00DE3F0D" w:rsidRPr="00D3719A" w:rsidRDefault="00DE3F0D" w:rsidP="00DF2CAC">
      <w:pPr>
        <w:spacing w:after="0" w:line="240" w:lineRule="auto"/>
        <w:rPr>
          <w:sz w:val="16"/>
          <w:szCs w:val="16"/>
        </w:rPr>
      </w:pPr>
    </w:p>
    <w:p w14:paraId="6FBCF561" w14:textId="48EA3509" w:rsidR="00DF2CAC" w:rsidRPr="00D96166" w:rsidRDefault="00DF2CAC" w:rsidP="00DF2CAC">
      <w:pPr>
        <w:spacing w:after="0" w:line="240" w:lineRule="auto"/>
        <w:rPr>
          <w:color w:val="FF0000"/>
          <w:sz w:val="20"/>
          <w:szCs w:val="20"/>
        </w:rPr>
      </w:pPr>
      <w:r>
        <w:rPr>
          <w:sz w:val="20"/>
          <w:szCs w:val="20"/>
        </w:rPr>
        <w:t>I have reviewed</w:t>
      </w:r>
      <w:r w:rsidRPr="00EC3B61">
        <w:rPr>
          <w:sz w:val="20"/>
          <w:szCs w:val="20"/>
        </w:rPr>
        <w:t xml:space="preserve"> the patient’s clinical status and </w:t>
      </w:r>
      <w:r>
        <w:rPr>
          <w:sz w:val="20"/>
          <w:szCs w:val="20"/>
        </w:rPr>
        <w:t xml:space="preserve">am providing </w:t>
      </w:r>
      <w:r w:rsidRPr="00EC3B61">
        <w:rPr>
          <w:sz w:val="20"/>
          <w:szCs w:val="20"/>
        </w:rPr>
        <w:t>supporting documentation</w:t>
      </w:r>
      <w:r w:rsidR="00B1108D">
        <w:rPr>
          <w:rFonts w:ascii="Arial" w:hAnsi="Arial" w:cs="Arial"/>
          <w:color w:val="1D1D1D"/>
          <w:sz w:val="18"/>
          <w:szCs w:val="18"/>
          <w:shd w:val="clear" w:color="auto" w:fill="FFFFFF"/>
        </w:rPr>
        <w:t xml:space="preserve">, </w:t>
      </w:r>
      <w:r w:rsidR="004E019C" w:rsidRPr="004E019C">
        <w:rPr>
          <w:rFonts w:ascii="Arial" w:hAnsi="Arial" w:cs="Arial"/>
          <w:color w:val="FF00FF"/>
          <w:sz w:val="18"/>
          <w:szCs w:val="18"/>
          <w:shd w:val="clear" w:color="auto" w:fill="FFFFFF"/>
        </w:rPr>
        <w:t>[</w:t>
      </w:r>
      <w:r w:rsidR="00B1108D" w:rsidRPr="004E019C">
        <w:rPr>
          <w:color w:val="FF00FF"/>
          <w:sz w:val="20"/>
          <w:szCs w:val="20"/>
        </w:rPr>
        <w:t>including clinical information</w:t>
      </w:r>
      <w:r w:rsidR="004E019C" w:rsidRPr="004E019C">
        <w:rPr>
          <w:color w:val="FF00FF"/>
          <w:sz w:val="20"/>
          <w:szCs w:val="20"/>
        </w:rPr>
        <w:t>]</w:t>
      </w:r>
      <w:r w:rsidR="00B1108D" w:rsidRPr="00B1108D">
        <w:rPr>
          <w:sz w:val="20"/>
          <w:szCs w:val="20"/>
        </w:rPr>
        <w:t xml:space="preserve"> that supports treatment with EOHILIA</w:t>
      </w:r>
      <w:r>
        <w:rPr>
          <w:sz w:val="20"/>
          <w:szCs w:val="20"/>
        </w:rPr>
        <w:t>.</w:t>
      </w:r>
      <w:r w:rsidRPr="00EC3B61">
        <w:rPr>
          <w:sz w:val="20"/>
          <w:szCs w:val="20"/>
        </w:rPr>
        <w:t xml:space="preserve"> </w:t>
      </w:r>
      <w:r w:rsidRPr="00BA4C3F">
        <w:rPr>
          <w:sz w:val="20"/>
          <w:szCs w:val="20"/>
        </w:rPr>
        <w:t xml:space="preserve">For these reasons, I am </w:t>
      </w:r>
      <w:r>
        <w:rPr>
          <w:sz w:val="20"/>
          <w:szCs w:val="20"/>
        </w:rPr>
        <w:t xml:space="preserve">requesting </w:t>
      </w:r>
      <w:r w:rsidRPr="00BA4C3F">
        <w:rPr>
          <w:sz w:val="20"/>
          <w:szCs w:val="20"/>
        </w:rPr>
        <w:t xml:space="preserve">the appropriate coverage of </w:t>
      </w:r>
      <w:r>
        <w:rPr>
          <w:sz w:val="20"/>
          <w:szCs w:val="20"/>
        </w:rPr>
        <w:t xml:space="preserve">EOHILIA, the only FDA-approved </w:t>
      </w:r>
      <w:r w:rsidR="0016307E">
        <w:rPr>
          <w:sz w:val="20"/>
          <w:szCs w:val="20"/>
        </w:rPr>
        <w:t xml:space="preserve">oral </w:t>
      </w:r>
      <w:r>
        <w:rPr>
          <w:sz w:val="20"/>
          <w:szCs w:val="20"/>
        </w:rPr>
        <w:t xml:space="preserve">steroid therapy for </w:t>
      </w:r>
      <w:proofErr w:type="spellStart"/>
      <w:r>
        <w:rPr>
          <w:sz w:val="20"/>
          <w:szCs w:val="20"/>
        </w:rPr>
        <w:t>EoE</w:t>
      </w:r>
      <w:proofErr w:type="spellEnd"/>
      <w:r>
        <w:rPr>
          <w:sz w:val="20"/>
          <w:szCs w:val="20"/>
        </w:rPr>
        <w:t>,</w:t>
      </w:r>
      <w:r w:rsidRPr="00BA4C3F">
        <w:rPr>
          <w:sz w:val="20"/>
          <w:szCs w:val="20"/>
        </w:rPr>
        <w:t xml:space="preserve"> for my patient.</w:t>
      </w:r>
      <w:r>
        <w:rPr>
          <w:sz w:val="20"/>
          <w:szCs w:val="20"/>
        </w:rPr>
        <w:t xml:space="preserve"> </w:t>
      </w:r>
    </w:p>
    <w:p w14:paraId="362660E3" w14:textId="77777777" w:rsidR="00DF2CAC" w:rsidRPr="00D3719A" w:rsidRDefault="00DF2CAC" w:rsidP="002C4135">
      <w:pPr>
        <w:spacing w:after="0" w:line="240" w:lineRule="auto"/>
        <w:rPr>
          <w:sz w:val="16"/>
          <w:szCs w:val="16"/>
        </w:rPr>
      </w:pPr>
    </w:p>
    <w:p w14:paraId="7CC730E2" w14:textId="1FEA745A" w:rsidR="00063D87" w:rsidRPr="00EC3B61" w:rsidRDefault="00063D87" w:rsidP="002C4135">
      <w:pPr>
        <w:spacing w:after="0" w:line="240" w:lineRule="auto"/>
        <w:rPr>
          <w:sz w:val="20"/>
          <w:szCs w:val="20"/>
        </w:rPr>
      </w:pPr>
      <w:r>
        <w:rPr>
          <w:sz w:val="20"/>
          <w:szCs w:val="20"/>
        </w:rPr>
        <w:t xml:space="preserve">If you have any further questions about this matter, please feel free to contact me at </w:t>
      </w:r>
      <w:bookmarkStart w:id="0" w:name="_Hlk174601548"/>
      <w:r w:rsidRPr="00ED44D5">
        <w:rPr>
          <w:color w:val="CC00FF"/>
          <w:sz w:val="20"/>
          <w:szCs w:val="20"/>
        </w:rPr>
        <w:t>[physician</w:t>
      </w:r>
      <w:r>
        <w:rPr>
          <w:color w:val="CC00FF"/>
          <w:sz w:val="20"/>
          <w:szCs w:val="20"/>
        </w:rPr>
        <w:t>’s</w:t>
      </w:r>
      <w:r w:rsidRPr="00ED44D5">
        <w:rPr>
          <w:color w:val="CC00FF"/>
          <w:sz w:val="20"/>
          <w:szCs w:val="20"/>
        </w:rPr>
        <w:t xml:space="preserve"> phone number]</w:t>
      </w:r>
      <w:bookmarkEnd w:id="0"/>
      <w:r w:rsidRPr="00ED44D5">
        <w:rPr>
          <w:color w:val="CC00FF"/>
          <w:sz w:val="20"/>
          <w:szCs w:val="20"/>
        </w:rPr>
        <w:t xml:space="preserve"> </w:t>
      </w:r>
      <w:r>
        <w:rPr>
          <w:sz w:val="20"/>
          <w:szCs w:val="20"/>
        </w:rPr>
        <w:t xml:space="preserve">or via email at </w:t>
      </w:r>
      <w:r w:rsidRPr="004451E9">
        <w:rPr>
          <w:color w:val="CC00FF"/>
          <w:sz w:val="20"/>
          <w:szCs w:val="20"/>
        </w:rPr>
        <w:t>[physician</w:t>
      </w:r>
      <w:r>
        <w:rPr>
          <w:color w:val="CC00FF"/>
          <w:sz w:val="20"/>
          <w:szCs w:val="20"/>
        </w:rPr>
        <w:t>’s</w:t>
      </w:r>
      <w:r w:rsidRPr="004451E9">
        <w:rPr>
          <w:color w:val="CC00FF"/>
          <w:sz w:val="20"/>
          <w:szCs w:val="20"/>
        </w:rPr>
        <w:t xml:space="preserve"> email]</w:t>
      </w:r>
      <w:r>
        <w:rPr>
          <w:sz w:val="20"/>
          <w:szCs w:val="20"/>
        </w:rPr>
        <w:t xml:space="preserve">. </w:t>
      </w:r>
      <w:r w:rsidR="00971E0B" w:rsidRPr="00EC3B61">
        <w:rPr>
          <w:sz w:val="20"/>
          <w:szCs w:val="20"/>
        </w:rPr>
        <w:t>Your</w:t>
      </w:r>
      <w:r w:rsidR="005B49E4" w:rsidRPr="00EC3B61">
        <w:rPr>
          <w:sz w:val="20"/>
          <w:szCs w:val="20"/>
        </w:rPr>
        <w:t xml:space="preserve"> prompt attention and review </w:t>
      </w:r>
      <w:r w:rsidR="003D7383">
        <w:rPr>
          <w:sz w:val="20"/>
          <w:szCs w:val="20"/>
        </w:rPr>
        <w:t xml:space="preserve">of </w:t>
      </w:r>
      <w:r w:rsidR="005B49E4" w:rsidRPr="00EC3B61">
        <w:rPr>
          <w:sz w:val="20"/>
          <w:szCs w:val="20"/>
        </w:rPr>
        <w:t>this request</w:t>
      </w:r>
      <w:r w:rsidR="00971E0B" w:rsidRPr="00EC3B61">
        <w:rPr>
          <w:sz w:val="20"/>
          <w:szCs w:val="20"/>
        </w:rPr>
        <w:t xml:space="preserve"> is greatly appreciated</w:t>
      </w:r>
      <w:r w:rsidR="005B49E4" w:rsidRPr="00EC3B61">
        <w:rPr>
          <w:sz w:val="20"/>
          <w:szCs w:val="20"/>
        </w:rPr>
        <w:t xml:space="preserve">. </w:t>
      </w:r>
      <w:r w:rsidRPr="00EC3B61">
        <w:rPr>
          <w:sz w:val="20"/>
          <w:szCs w:val="20"/>
        </w:rPr>
        <w:t xml:space="preserve"> </w:t>
      </w:r>
    </w:p>
    <w:p w14:paraId="00AB3954" w14:textId="77777777" w:rsidR="00063D87" w:rsidRPr="00D3719A" w:rsidRDefault="00063D87" w:rsidP="00063D87">
      <w:pPr>
        <w:spacing w:after="60" w:line="240" w:lineRule="auto"/>
        <w:rPr>
          <w:sz w:val="16"/>
          <w:szCs w:val="16"/>
        </w:rPr>
      </w:pPr>
    </w:p>
    <w:p w14:paraId="43C2FC4B" w14:textId="77777777" w:rsidR="00063D87" w:rsidRDefault="00063D87" w:rsidP="00063D87">
      <w:pPr>
        <w:spacing w:after="60" w:line="240" w:lineRule="auto"/>
        <w:rPr>
          <w:sz w:val="20"/>
          <w:szCs w:val="20"/>
        </w:rPr>
      </w:pPr>
      <w:r>
        <w:rPr>
          <w:sz w:val="20"/>
          <w:szCs w:val="20"/>
        </w:rPr>
        <w:t>Sincerely,</w:t>
      </w:r>
    </w:p>
    <w:p w14:paraId="42DF4951" w14:textId="2E650159" w:rsidR="00BE4F16" w:rsidRDefault="00063D87" w:rsidP="00616AFB">
      <w:pPr>
        <w:spacing w:after="60" w:line="240" w:lineRule="auto"/>
        <w:rPr>
          <w:color w:val="CC00FF"/>
          <w:sz w:val="20"/>
          <w:szCs w:val="20"/>
        </w:rPr>
      </w:pPr>
      <w:r w:rsidRPr="00ED44D5">
        <w:rPr>
          <w:color w:val="CC00FF"/>
          <w:sz w:val="20"/>
          <w:szCs w:val="20"/>
        </w:rPr>
        <w:t>[Physician’s signature</w:t>
      </w:r>
      <w:r w:rsidR="00BE4F16">
        <w:rPr>
          <w:color w:val="CC00FF"/>
          <w:sz w:val="20"/>
          <w:szCs w:val="20"/>
        </w:rPr>
        <w:t>]</w:t>
      </w:r>
    </w:p>
    <w:p w14:paraId="0F79A647" w14:textId="77777777" w:rsidR="00DD48E1" w:rsidRDefault="00BE4F16" w:rsidP="00063D87">
      <w:pPr>
        <w:spacing w:after="60" w:line="240" w:lineRule="auto"/>
        <w:rPr>
          <w:color w:val="CC00FF"/>
          <w:sz w:val="20"/>
          <w:szCs w:val="20"/>
        </w:rPr>
      </w:pPr>
      <w:r>
        <w:rPr>
          <w:color w:val="CC00FF"/>
          <w:sz w:val="20"/>
          <w:szCs w:val="20"/>
        </w:rPr>
        <w:t>[</w:t>
      </w:r>
      <w:r w:rsidR="00063D87" w:rsidRPr="00ED44D5">
        <w:rPr>
          <w:color w:val="CC00FF"/>
          <w:sz w:val="20"/>
          <w:szCs w:val="20"/>
        </w:rPr>
        <w:t>Physician sign</w:t>
      </w:r>
      <w:r w:rsidR="00063D87">
        <w:rPr>
          <w:color w:val="CC00FF"/>
          <w:sz w:val="20"/>
          <w:szCs w:val="20"/>
        </w:rPr>
        <w:t>-</w:t>
      </w:r>
      <w:r w:rsidR="00063D87" w:rsidRPr="00ED44D5">
        <w:rPr>
          <w:color w:val="CC00FF"/>
          <w:sz w:val="20"/>
          <w:szCs w:val="20"/>
        </w:rPr>
        <w:t>off</w:t>
      </w:r>
      <w:r w:rsidR="000620F3">
        <w:rPr>
          <w:color w:val="CC00FF"/>
          <w:sz w:val="20"/>
          <w:szCs w:val="20"/>
        </w:rPr>
        <w:t xml:space="preserve"> including Specialty</w:t>
      </w:r>
      <w:r w:rsidR="00063D87" w:rsidRPr="00ED44D5">
        <w:rPr>
          <w:color w:val="CC00FF"/>
          <w:sz w:val="20"/>
          <w:szCs w:val="20"/>
        </w:rPr>
        <w:t>]</w:t>
      </w:r>
    </w:p>
    <w:p w14:paraId="2A92A6CC" w14:textId="48ECAE09" w:rsidR="00F15D72" w:rsidRDefault="00063D87" w:rsidP="00063D87">
      <w:pPr>
        <w:spacing w:after="60" w:line="240" w:lineRule="auto"/>
      </w:pPr>
      <w:r w:rsidRPr="008725F1">
        <w:rPr>
          <w:b/>
          <w:bCs/>
          <w:sz w:val="20"/>
          <w:szCs w:val="20"/>
        </w:rPr>
        <w:t>Enclosures:</w:t>
      </w:r>
      <w:r>
        <w:rPr>
          <w:sz w:val="20"/>
          <w:szCs w:val="20"/>
        </w:rPr>
        <w:t xml:space="preserve"> </w:t>
      </w:r>
      <w:r w:rsidRPr="00ED44D5">
        <w:rPr>
          <w:color w:val="CC00FF"/>
          <w:sz w:val="20"/>
          <w:szCs w:val="20"/>
        </w:rPr>
        <w:t>[</w:t>
      </w:r>
      <w:r w:rsidR="004A1CD9">
        <w:rPr>
          <w:color w:val="CC00FF"/>
          <w:sz w:val="20"/>
          <w:szCs w:val="20"/>
        </w:rPr>
        <w:t xml:space="preserve">EOHILIA </w:t>
      </w:r>
      <w:r w:rsidRPr="00ED44D5">
        <w:rPr>
          <w:color w:val="CC00FF"/>
          <w:sz w:val="20"/>
          <w:szCs w:val="20"/>
        </w:rPr>
        <w:t>Prescribing Information, clinical notes/medical records, and/or clinical practice guidelines.]</w:t>
      </w:r>
      <w:r w:rsidR="00F15D72" w:rsidRPr="00F15D72">
        <w:t xml:space="preserve"> </w:t>
      </w:r>
    </w:p>
    <w:p w14:paraId="423800F2" w14:textId="22F8D2F7" w:rsidR="00063D87" w:rsidRPr="00F15D72" w:rsidRDefault="00F15D72" w:rsidP="00CA2949">
      <w:pPr>
        <w:spacing w:after="60" w:line="240" w:lineRule="auto"/>
        <w:rPr>
          <w:sz w:val="18"/>
          <w:szCs w:val="18"/>
        </w:rPr>
      </w:pPr>
      <w:r w:rsidRPr="00F15D72">
        <w:rPr>
          <w:sz w:val="18"/>
          <w:szCs w:val="18"/>
        </w:rPr>
        <w:t>Reference</w:t>
      </w:r>
      <w:r w:rsidR="00BE4F16">
        <w:rPr>
          <w:sz w:val="18"/>
          <w:szCs w:val="18"/>
        </w:rPr>
        <w:t>s</w:t>
      </w:r>
      <w:r w:rsidRPr="00F15D72">
        <w:rPr>
          <w:sz w:val="18"/>
          <w:szCs w:val="18"/>
        </w:rPr>
        <w:t xml:space="preserve">: </w:t>
      </w:r>
      <w:r w:rsidR="00E35B2E">
        <w:rPr>
          <w:sz w:val="18"/>
          <w:szCs w:val="18"/>
        </w:rPr>
        <w:t xml:space="preserve">1. </w:t>
      </w:r>
      <w:r w:rsidR="0080352A" w:rsidRPr="0080352A">
        <w:rPr>
          <w:color w:val="FF00FF"/>
          <w:sz w:val="18"/>
          <w:szCs w:val="18"/>
        </w:rPr>
        <w:t>[</w:t>
      </w:r>
      <w:r w:rsidR="00CA2949" w:rsidRPr="00CA2949">
        <w:rPr>
          <w:sz w:val="18"/>
          <w:szCs w:val="18"/>
        </w:rPr>
        <w:t>ACG Clinical Guideline: Diagnosis and Management of</w:t>
      </w:r>
      <w:r w:rsidR="00CA2949">
        <w:rPr>
          <w:sz w:val="18"/>
          <w:szCs w:val="18"/>
        </w:rPr>
        <w:t xml:space="preserve"> </w:t>
      </w:r>
      <w:r w:rsidR="00CA2949" w:rsidRPr="00CA2949">
        <w:rPr>
          <w:sz w:val="18"/>
          <w:szCs w:val="18"/>
        </w:rPr>
        <w:t>Eosinophilic Esophagitis</w:t>
      </w:r>
      <w:r w:rsidR="00F31F7B" w:rsidRPr="00F31F7B">
        <w:rPr>
          <w:color w:val="FF00FF"/>
          <w:sz w:val="18"/>
          <w:szCs w:val="18"/>
        </w:rPr>
        <w:t>]</w:t>
      </w:r>
      <w:r w:rsidR="007F4B55">
        <w:rPr>
          <w:sz w:val="18"/>
          <w:szCs w:val="18"/>
        </w:rPr>
        <w:t xml:space="preserve"> </w:t>
      </w:r>
      <w:r w:rsidR="00E35B2E">
        <w:rPr>
          <w:sz w:val="18"/>
          <w:szCs w:val="18"/>
        </w:rPr>
        <w:t xml:space="preserve">2. </w:t>
      </w:r>
      <w:r w:rsidRPr="00F15D72">
        <w:rPr>
          <w:sz w:val="18"/>
          <w:szCs w:val="18"/>
        </w:rPr>
        <w:t xml:space="preserve">EOHILIA Prescribing Information. </w:t>
      </w:r>
      <w:r w:rsidR="0016307E" w:rsidRPr="0016307E">
        <w:rPr>
          <w:sz w:val="18"/>
          <w:szCs w:val="18"/>
        </w:rPr>
        <w:t>Takeda Pharmaceuticals U.S.A., Inc.</w:t>
      </w:r>
    </w:p>
    <w:p w14:paraId="2531DD35" w14:textId="77777777" w:rsidR="00C605ED" w:rsidRPr="00F15D72" w:rsidRDefault="00C605ED" w:rsidP="00063D87">
      <w:pPr>
        <w:spacing w:after="60" w:line="240" w:lineRule="auto"/>
        <w:rPr>
          <w:sz w:val="20"/>
          <w:szCs w:val="20"/>
        </w:rPr>
      </w:pPr>
    </w:p>
    <w:p w14:paraId="798925B1" w14:textId="77777777" w:rsidR="00063D87" w:rsidRDefault="00063D87" w:rsidP="00063D87">
      <w:pPr>
        <w:spacing w:after="60" w:line="240" w:lineRule="auto"/>
        <w:rPr>
          <w:sz w:val="20"/>
          <w:szCs w:val="20"/>
        </w:rPr>
      </w:pPr>
    </w:p>
    <w:p w14:paraId="1D77F914" w14:textId="00EE41EA" w:rsidR="00063D87" w:rsidRPr="006355A4" w:rsidRDefault="00063D87" w:rsidP="00063D87">
      <w:pPr>
        <w:spacing w:line="240" w:lineRule="auto"/>
        <w:rPr>
          <w:rFonts w:cstheme="minorHAnsi"/>
          <w:b/>
          <w:color w:val="2F5496" w:themeColor="accent1" w:themeShade="BF"/>
          <w:sz w:val="20"/>
          <w:szCs w:val="20"/>
        </w:rPr>
      </w:pPr>
      <w:r w:rsidRPr="007F1198">
        <w:rPr>
          <w:rFonts w:cstheme="minorHAnsi"/>
          <w:b/>
          <w:color w:val="2F5496" w:themeColor="accent1" w:themeShade="BF"/>
          <w:sz w:val="20"/>
          <w:szCs w:val="20"/>
          <w:u w:val="single"/>
        </w:rPr>
        <w:lastRenderedPageBreak/>
        <w:t>IMPORTANT SAFETY INFORMATION</w:t>
      </w:r>
      <w:r w:rsidRPr="00D5744B">
        <w:rPr>
          <w:rFonts w:cstheme="minorHAnsi"/>
          <w:b/>
          <w:color w:val="2F5496" w:themeColor="accent1" w:themeShade="BF"/>
          <w:sz w:val="20"/>
          <w:szCs w:val="20"/>
        </w:rPr>
        <w:t xml:space="preserve"> (cont’d)</w:t>
      </w:r>
    </w:p>
    <w:p w14:paraId="1E9B3ED2" w14:textId="77777777" w:rsidR="00063D87" w:rsidRDefault="00063D87" w:rsidP="00063D87">
      <w:pPr>
        <w:tabs>
          <w:tab w:val="left" w:pos="900"/>
        </w:tabs>
        <w:spacing w:line="240" w:lineRule="auto"/>
        <w:rPr>
          <w:rFonts w:cstheme="minorHAnsi"/>
          <w:b/>
          <w:color w:val="2F5496" w:themeColor="accent1" w:themeShade="BF"/>
          <w:sz w:val="20"/>
          <w:szCs w:val="20"/>
        </w:rPr>
      </w:pPr>
      <w:r w:rsidRPr="007F1198">
        <w:rPr>
          <w:rFonts w:cstheme="minorHAnsi"/>
          <w:b/>
          <w:color w:val="2F5496" w:themeColor="accent1" w:themeShade="BF"/>
          <w:sz w:val="20"/>
          <w:szCs w:val="20"/>
        </w:rPr>
        <w:t>WARNINGS AND PRECAUTIONS</w:t>
      </w:r>
    </w:p>
    <w:p w14:paraId="5D2B82FA" w14:textId="1D08DD26" w:rsidR="004F3E76" w:rsidRDefault="00063D87" w:rsidP="004F3E76">
      <w:pPr>
        <w:tabs>
          <w:tab w:val="left" w:pos="900"/>
        </w:tabs>
        <w:spacing w:line="240" w:lineRule="auto"/>
        <w:rPr>
          <w:rFonts w:cstheme="minorHAnsi"/>
          <w:iCs/>
          <w:sz w:val="20"/>
          <w:szCs w:val="20"/>
        </w:rPr>
      </w:pPr>
      <w:proofErr w:type="spellStart"/>
      <w:r w:rsidRPr="00AF4CCC">
        <w:rPr>
          <w:rFonts w:cstheme="minorHAnsi"/>
          <w:b/>
          <w:bCs/>
          <w:iCs/>
          <w:color w:val="2F5496" w:themeColor="accent1" w:themeShade="BF"/>
          <w:sz w:val="20"/>
          <w:szCs w:val="20"/>
        </w:rPr>
        <w:t>Hypercorticism</w:t>
      </w:r>
      <w:proofErr w:type="spellEnd"/>
      <w:r w:rsidRPr="00AF4CCC">
        <w:rPr>
          <w:rFonts w:cstheme="minorHAnsi"/>
          <w:b/>
          <w:bCs/>
          <w:iCs/>
          <w:color w:val="2F5496" w:themeColor="accent1" w:themeShade="BF"/>
          <w:sz w:val="20"/>
          <w:szCs w:val="20"/>
        </w:rPr>
        <w:t xml:space="preserve"> and Adrenal Axis Suppression</w:t>
      </w:r>
      <w:r>
        <w:rPr>
          <w:rFonts w:cstheme="minorHAnsi"/>
          <w:b/>
          <w:bCs/>
          <w:iCs/>
          <w:color w:val="2F5496" w:themeColor="accent1" w:themeShade="BF"/>
          <w:sz w:val="20"/>
          <w:szCs w:val="20"/>
        </w:rPr>
        <w:br/>
      </w:r>
      <w:r w:rsidR="003D3AC3" w:rsidRPr="003D3AC3">
        <w:rPr>
          <w:rFonts w:cstheme="minorHAnsi"/>
          <w:iCs/>
          <w:sz w:val="20"/>
          <w:szCs w:val="20"/>
        </w:rPr>
        <w:t xml:space="preserve">Monitor patients for signs and symptoms and consider reducing the EOHILIA dosage. Use is not recommended in severe hepatic impairment (Child-Pugh Class C). Monitor for </w:t>
      </w:r>
      <w:proofErr w:type="spellStart"/>
      <w:r w:rsidR="003D3AC3" w:rsidRPr="003D3AC3">
        <w:rPr>
          <w:rFonts w:cstheme="minorHAnsi"/>
          <w:iCs/>
          <w:sz w:val="20"/>
          <w:szCs w:val="20"/>
        </w:rPr>
        <w:t>hypercorticism</w:t>
      </w:r>
      <w:proofErr w:type="spellEnd"/>
      <w:r w:rsidR="003D3AC3" w:rsidRPr="003D3AC3">
        <w:rPr>
          <w:rFonts w:cstheme="minorHAnsi"/>
          <w:iCs/>
          <w:sz w:val="20"/>
          <w:szCs w:val="20"/>
        </w:rPr>
        <w:t xml:space="preserve"> in moderate hepatic impairment (Child-Pugh Class B).  Where patients are subject to stress situations (e.g., trauma, surgery, infection) supplementation with a systemic corticosteroid is recommended.</w:t>
      </w:r>
    </w:p>
    <w:p w14:paraId="47ABF0C3" w14:textId="5F666997" w:rsidR="00063D87" w:rsidRPr="00ED2195" w:rsidRDefault="00063D87" w:rsidP="004F3E76">
      <w:pPr>
        <w:tabs>
          <w:tab w:val="left" w:pos="900"/>
        </w:tabs>
        <w:spacing w:line="240" w:lineRule="auto"/>
        <w:rPr>
          <w:rFonts w:cstheme="minorHAnsi"/>
          <w:sz w:val="20"/>
          <w:szCs w:val="20"/>
        </w:rPr>
      </w:pPr>
      <w:r>
        <w:rPr>
          <w:rFonts w:cstheme="minorHAnsi"/>
          <w:b/>
          <w:bCs/>
          <w:color w:val="2F5496" w:themeColor="accent1" w:themeShade="BF"/>
          <w:sz w:val="20"/>
          <w:szCs w:val="20"/>
        </w:rPr>
        <w:t xml:space="preserve">Immunosuppression and Increased Risk of Infection </w:t>
      </w:r>
      <w:r>
        <w:rPr>
          <w:rFonts w:cstheme="minorHAnsi"/>
          <w:b/>
          <w:bCs/>
          <w:color w:val="2F5496" w:themeColor="accent1" w:themeShade="BF"/>
          <w:sz w:val="20"/>
          <w:szCs w:val="20"/>
        </w:rPr>
        <w:br/>
      </w:r>
      <w:r w:rsidR="00544A9A" w:rsidRPr="00544A9A">
        <w:rPr>
          <w:rFonts w:cstheme="minorHAnsi"/>
          <w:sz w:val="20"/>
          <w:szCs w:val="20"/>
        </w:rPr>
        <w:t>Corticosteroid-associated infections can be mild, severe, and at times fatal. Monitor patients and consider discontinuation if infection develops</w:t>
      </w:r>
      <w:r>
        <w:rPr>
          <w:rFonts w:cstheme="minorHAnsi"/>
          <w:sz w:val="20"/>
          <w:szCs w:val="20"/>
        </w:rPr>
        <w:t>.</w:t>
      </w:r>
    </w:p>
    <w:p w14:paraId="225B80D2" w14:textId="77777777" w:rsidR="005747D6" w:rsidRDefault="00A24431" w:rsidP="005747D6">
      <w:pPr>
        <w:pStyle w:val="ListParagraph"/>
        <w:numPr>
          <w:ilvl w:val="0"/>
          <w:numId w:val="8"/>
        </w:numPr>
        <w:tabs>
          <w:tab w:val="left" w:pos="900"/>
        </w:tabs>
        <w:spacing w:line="240" w:lineRule="auto"/>
        <w:ind w:right="360"/>
        <w:rPr>
          <w:rFonts w:cstheme="minorHAnsi"/>
          <w:iCs/>
          <w:sz w:val="20"/>
          <w:szCs w:val="20"/>
        </w:rPr>
      </w:pPr>
      <w:r w:rsidRPr="00A24431">
        <w:rPr>
          <w:rFonts w:cstheme="minorHAnsi"/>
          <w:b/>
          <w:bCs/>
          <w:color w:val="2F5496" w:themeColor="accent1" w:themeShade="BF"/>
          <w:sz w:val="20"/>
          <w:szCs w:val="20"/>
        </w:rPr>
        <w:t xml:space="preserve">Tuberculosis and Hepatitis B Virus (HBV) reactivation may occur. </w:t>
      </w:r>
      <w:r w:rsidRPr="00A573C6">
        <w:rPr>
          <w:rFonts w:cstheme="minorHAnsi"/>
          <w:iCs/>
          <w:sz w:val="20"/>
          <w:szCs w:val="20"/>
        </w:rPr>
        <w:t>Closely monitor EOHILIA patients. Screen for HBV.</w:t>
      </w:r>
    </w:p>
    <w:p w14:paraId="1FA1A85E" w14:textId="77777777" w:rsidR="005747D6" w:rsidRDefault="00A24431" w:rsidP="005747D6">
      <w:pPr>
        <w:pStyle w:val="ListParagraph"/>
        <w:numPr>
          <w:ilvl w:val="0"/>
          <w:numId w:val="8"/>
        </w:numPr>
        <w:tabs>
          <w:tab w:val="left" w:pos="900"/>
        </w:tabs>
        <w:spacing w:line="240" w:lineRule="auto"/>
        <w:ind w:right="360"/>
        <w:rPr>
          <w:rFonts w:cstheme="minorHAnsi"/>
          <w:iCs/>
          <w:sz w:val="20"/>
          <w:szCs w:val="20"/>
        </w:rPr>
      </w:pPr>
      <w:r w:rsidRPr="005747D6">
        <w:rPr>
          <w:rFonts w:cstheme="minorHAnsi"/>
          <w:b/>
          <w:bCs/>
          <w:color w:val="2F5496" w:themeColor="accent1" w:themeShade="BF"/>
          <w:sz w:val="20"/>
          <w:szCs w:val="20"/>
        </w:rPr>
        <w:t xml:space="preserve">Varicella Zoster (VZ) and Measles </w:t>
      </w:r>
      <w:r w:rsidRPr="005747D6">
        <w:rPr>
          <w:rFonts w:cstheme="minorHAnsi"/>
          <w:iCs/>
          <w:sz w:val="20"/>
          <w:szCs w:val="20"/>
        </w:rPr>
        <w:t>can be serious or fatal. Avoid exposure. If a patient is exposed to varicella, consider prophylaxis with VZ immune globulin (IG); if varicella develops, consider antiviral treatment. If a patient is exposed to measles, consider prophylaxis with IG.</w:t>
      </w:r>
    </w:p>
    <w:p w14:paraId="6399410D" w14:textId="77777777" w:rsidR="005747D6" w:rsidRDefault="00A24431" w:rsidP="005747D6">
      <w:pPr>
        <w:pStyle w:val="ListParagraph"/>
        <w:numPr>
          <w:ilvl w:val="0"/>
          <w:numId w:val="8"/>
        </w:numPr>
        <w:tabs>
          <w:tab w:val="left" w:pos="900"/>
        </w:tabs>
        <w:spacing w:line="240" w:lineRule="auto"/>
        <w:ind w:right="360"/>
        <w:rPr>
          <w:rFonts w:cstheme="minorHAnsi"/>
          <w:iCs/>
          <w:sz w:val="20"/>
          <w:szCs w:val="20"/>
        </w:rPr>
      </w:pPr>
      <w:r w:rsidRPr="005747D6">
        <w:rPr>
          <w:rFonts w:cstheme="minorHAnsi"/>
          <w:b/>
          <w:bCs/>
          <w:color w:val="2F5496" w:themeColor="accent1" w:themeShade="BF"/>
          <w:sz w:val="20"/>
          <w:szCs w:val="20"/>
        </w:rPr>
        <w:t xml:space="preserve">Rule out amebiasis </w:t>
      </w:r>
      <w:r w:rsidRPr="005747D6">
        <w:rPr>
          <w:rFonts w:cstheme="minorHAnsi"/>
          <w:iCs/>
          <w:sz w:val="20"/>
          <w:szCs w:val="20"/>
        </w:rPr>
        <w:t>before starting EOHILIA in patients who were in the tropics or have unexplained diarrhea.</w:t>
      </w:r>
    </w:p>
    <w:p w14:paraId="30DB873D" w14:textId="77777777" w:rsidR="005747D6" w:rsidRDefault="00A24431" w:rsidP="005747D6">
      <w:pPr>
        <w:pStyle w:val="ListParagraph"/>
        <w:numPr>
          <w:ilvl w:val="0"/>
          <w:numId w:val="8"/>
        </w:numPr>
        <w:tabs>
          <w:tab w:val="left" w:pos="900"/>
        </w:tabs>
        <w:spacing w:line="240" w:lineRule="auto"/>
        <w:ind w:right="360"/>
        <w:rPr>
          <w:rFonts w:cstheme="minorHAnsi"/>
          <w:iCs/>
          <w:sz w:val="20"/>
          <w:szCs w:val="20"/>
        </w:rPr>
      </w:pPr>
      <w:r w:rsidRPr="005747D6">
        <w:rPr>
          <w:rFonts w:cstheme="minorHAnsi"/>
          <w:b/>
          <w:bCs/>
          <w:color w:val="2F5496" w:themeColor="accent1" w:themeShade="BF"/>
          <w:sz w:val="20"/>
          <w:szCs w:val="20"/>
        </w:rPr>
        <w:t xml:space="preserve">Avoid EOHILIA in patients </w:t>
      </w:r>
      <w:proofErr w:type="gramStart"/>
      <w:r w:rsidRPr="005747D6">
        <w:rPr>
          <w:rFonts w:cstheme="minorHAnsi"/>
          <w:b/>
          <w:bCs/>
          <w:color w:val="2F5496" w:themeColor="accent1" w:themeShade="BF"/>
          <w:sz w:val="20"/>
          <w:szCs w:val="20"/>
        </w:rPr>
        <w:t>with:</w:t>
      </w:r>
      <w:proofErr w:type="gramEnd"/>
      <w:r w:rsidRPr="005747D6">
        <w:rPr>
          <w:rFonts w:cstheme="minorHAnsi"/>
          <w:b/>
          <w:bCs/>
          <w:color w:val="2F5496" w:themeColor="accent1" w:themeShade="BF"/>
          <w:sz w:val="20"/>
          <w:szCs w:val="20"/>
        </w:rPr>
        <w:t xml:space="preserve"> </w:t>
      </w:r>
      <w:r w:rsidRPr="005747D6">
        <w:rPr>
          <w:rFonts w:cstheme="minorHAnsi"/>
          <w:iCs/>
          <w:sz w:val="20"/>
          <w:szCs w:val="20"/>
        </w:rPr>
        <w:t xml:space="preserve">systemic fungal infections, known or suspected </w:t>
      </w:r>
      <w:proofErr w:type="spellStart"/>
      <w:r w:rsidRPr="005747D6">
        <w:rPr>
          <w:rFonts w:cstheme="minorHAnsi"/>
          <w:iCs/>
          <w:sz w:val="20"/>
          <w:szCs w:val="20"/>
        </w:rPr>
        <w:t>Strongyloides</w:t>
      </w:r>
      <w:proofErr w:type="spellEnd"/>
      <w:r w:rsidRPr="005747D6">
        <w:rPr>
          <w:rFonts w:cstheme="minorHAnsi"/>
          <w:iCs/>
          <w:sz w:val="20"/>
          <w:szCs w:val="20"/>
        </w:rPr>
        <w:t xml:space="preserve"> infection, cerebral malaria, and active ocular herpes simplex</w:t>
      </w:r>
      <w:r w:rsidR="00A573C6" w:rsidRPr="005747D6">
        <w:rPr>
          <w:rFonts w:cstheme="minorHAnsi"/>
          <w:iCs/>
          <w:sz w:val="20"/>
          <w:szCs w:val="20"/>
        </w:rPr>
        <w:t>.</w:t>
      </w:r>
    </w:p>
    <w:p w14:paraId="37BD760C" w14:textId="5CB8993C" w:rsidR="00063D87" w:rsidRPr="005747D6" w:rsidRDefault="00A24431" w:rsidP="005747D6">
      <w:pPr>
        <w:pStyle w:val="ListParagraph"/>
        <w:numPr>
          <w:ilvl w:val="0"/>
          <w:numId w:val="8"/>
        </w:numPr>
        <w:tabs>
          <w:tab w:val="left" w:pos="900"/>
        </w:tabs>
        <w:spacing w:line="240" w:lineRule="auto"/>
        <w:ind w:right="360"/>
        <w:rPr>
          <w:rFonts w:cstheme="minorHAnsi"/>
          <w:iCs/>
          <w:sz w:val="20"/>
          <w:szCs w:val="20"/>
        </w:rPr>
      </w:pPr>
      <w:r w:rsidRPr="005747D6">
        <w:rPr>
          <w:rFonts w:cstheme="minorHAnsi"/>
          <w:b/>
          <w:bCs/>
          <w:color w:val="2F5496" w:themeColor="accent1" w:themeShade="BF"/>
          <w:sz w:val="20"/>
          <w:szCs w:val="20"/>
        </w:rPr>
        <w:t xml:space="preserve">Localized Infections: </w:t>
      </w:r>
      <w:r w:rsidRPr="005747D6">
        <w:rPr>
          <w:rFonts w:cstheme="minorHAnsi"/>
          <w:iCs/>
          <w:sz w:val="20"/>
          <w:szCs w:val="20"/>
        </w:rPr>
        <w:t>In clinical trials, some patients developed Candida albicans infections in the mouth, throat, and esophagus. Instruct patients: do not eat or drink for 30 minutes after taking EOHILIA; after 30 minutes rinse mouth with water and spit without swallowing. Treat candidiasis infections with appropriate antifungal therapy and consider discontinuing EOHILIA.</w:t>
      </w:r>
    </w:p>
    <w:p w14:paraId="7A6672A9" w14:textId="3FBBFAFA" w:rsidR="00063D87" w:rsidRPr="006355A4" w:rsidRDefault="00063D87" w:rsidP="00063D87">
      <w:pPr>
        <w:tabs>
          <w:tab w:val="left" w:pos="900"/>
        </w:tabs>
        <w:spacing w:line="240" w:lineRule="auto"/>
        <w:rPr>
          <w:rFonts w:cstheme="minorHAnsi"/>
          <w:b/>
          <w:bCs/>
          <w:color w:val="2F5496" w:themeColor="accent1" w:themeShade="BF"/>
          <w:sz w:val="20"/>
          <w:szCs w:val="20"/>
        </w:rPr>
      </w:pPr>
      <w:r>
        <w:rPr>
          <w:rFonts w:cstheme="minorHAnsi"/>
          <w:b/>
          <w:bCs/>
          <w:color w:val="2F5496" w:themeColor="accent1" w:themeShade="BF"/>
          <w:sz w:val="20"/>
          <w:szCs w:val="20"/>
        </w:rPr>
        <w:t xml:space="preserve">Erosive Esophagitis </w:t>
      </w:r>
      <w:r>
        <w:rPr>
          <w:rFonts w:cstheme="minorHAnsi"/>
          <w:b/>
          <w:bCs/>
          <w:color w:val="2F5496" w:themeColor="accent1" w:themeShade="BF"/>
          <w:sz w:val="20"/>
          <w:szCs w:val="20"/>
        </w:rPr>
        <w:br/>
      </w:r>
      <w:r w:rsidR="00C36782" w:rsidRPr="00C36782">
        <w:rPr>
          <w:rFonts w:cstheme="minorHAnsi"/>
          <w:sz w:val="20"/>
          <w:szCs w:val="20"/>
        </w:rPr>
        <w:t>Patients who experienced erosive esophagitis in clinical trials did not have erosions at baseline and most were receiving a proton pump inhibitor. Advise patients or caregivers to report new onset or worsening of erosive esophagitis to their healthcare provider. Consider endoscopic evaluation</w:t>
      </w:r>
      <w:r w:rsidR="009139D1">
        <w:rPr>
          <w:rFonts w:cstheme="minorHAnsi"/>
          <w:sz w:val="20"/>
          <w:szCs w:val="20"/>
        </w:rPr>
        <w:t>.</w:t>
      </w:r>
    </w:p>
    <w:p w14:paraId="6C4495B6" w14:textId="77777777" w:rsidR="007311EA" w:rsidRPr="007311EA" w:rsidRDefault="001F7072" w:rsidP="007311EA">
      <w:pPr>
        <w:tabs>
          <w:tab w:val="left" w:pos="900"/>
        </w:tabs>
        <w:spacing w:line="240" w:lineRule="auto"/>
        <w:rPr>
          <w:rFonts w:cstheme="minorHAnsi"/>
          <w:sz w:val="20"/>
          <w:szCs w:val="20"/>
        </w:rPr>
      </w:pPr>
      <w:r w:rsidRPr="001F7072">
        <w:rPr>
          <w:rFonts w:cstheme="minorHAnsi"/>
          <w:b/>
          <w:bCs/>
          <w:color w:val="2F5496" w:themeColor="accent1" w:themeShade="BF"/>
          <w:sz w:val="20"/>
          <w:szCs w:val="20"/>
        </w:rPr>
        <w:t xml:space="preserve">Symptoms of Steroid Withdrawal in Patients Transferred from Other Systemic Corticosteroids </w:t>
      </w:r>
      <w:r w:rsidR="00063D87">
        <w:rPr>
          <w:rFonts w:cstheme="minorHAnsi"/>
          <w:b/>
          <w:bCs/>
          <w:color w:val="2F5496" w:themeColor="accent1" w:themeShade="BF"/>
          <w:sz w:val="20"/>
          <w:szCs w:val="20"/>
        </w:rPr>
        <w:br/>
      </w:r>
      <w:r w:rsidR="007311EA" w:rsidRPr="007311EA">
        <w:rPr>
          <w:rFonts w:cstheme="minorHAnsi"/>
          <w:sz w:val="20"/>
          <w:szCs w:val="20"/>
        </w:rPr>
        <w:t>Adrenocortical function monitoring may be required in patients who are transferred from high systemic effects corticosteroids to EOHILIA, since symptoms attributed to withdrawal of steroid therapy, including those of acute adrenal axis suppression or benign intracranial hypertension, may develop.</w:t>
      </w:r>
    </w:p>
    <w:p w14:paraId="4749C876" w14:textId="295ABC70" w:rsidR="00063D87" w:rsidRPr="006355A4" w:rsidRDefault="007311EA" w:rsidP="007311EA">
      <w:pPr>
        <w:tabs>
          <w:tab w:val="left" w:pos="900"/>
        </w:tabs>
        <w:spacing w:line="240" w:lineRule="auto"/>
        <w:rPr>
          <w:rFonts w:cstheme="minorHAnsi"/>
          <w:sz w:val="20"/>
          <w:szCs w:val="20"/>
        </w:rPr>
      </w:pPr>
      <w:r w:rsidRPr="007311EA">
        <w:rPr>
          <w:rFonts w:cstheme="minorHAnsi"/>
          <w:sz w:val="20"/>
          <w:szCs w:val="20"/>
        </w:rPr>
        <w:t>Taper slowly from high systemic effects corticosteroids. Replacing systemic corticosteroids with EOHILIA may unmask previously controlled allergies (e.g., rhinitis and eczema).</w:t>
      </w:r>
    </w:p>
    <w:p w14:paraId="4DE70C2A" w14:textId="77777777" w:rsidR="001E0798" w:rsidRPr="006355A4" w:rsidRDefault="001E0798" w:rsidP="001E0798">
      <w:pPr>
        <w:tabs>
          <w:tab w:val="left" w:pos="900"/>
        </w:tabs>
        <w:spacing w:line="240" w:lineRule="auto"/>
        <w:rPr>
          <w:rFonts w:cstheme="minorHAnsi"/>
          <w:b/>
          <w:bCs/>
          <w:iCs/>
          <w:color w:val="2F5496" w:themeColor="accent1" w:themeShade="BF"/>
          <w:sz w:val="20"/>
          <w:szCs w:val="20"/>
        </w:rPr>
      </w:pPr>
      <w:r w:rsidRPr="00AC19AA">
        <w:rPr>
          <w:rFonts w:cstheme="minorHAnsi"/>
          <w:b/>
          <w:bCs/>
          <w:iCs/>
          <w:color w:val="2F5496" w:themeColor="accent1" w:themeShade="BF"/>
          <w:sz w:val="20"/>
          <w:szCs w:val="20"/>
        </w:rPr>
        <w:t>Other Corticosteroid Effects</w:t>
      </w:r>
      <w:r>
        <w:rPr>
          <w:rFonts w:cstheme="minorHAnsi"/>
          <w:b/>
          <w:bCs/>
          <w:iCs/>
          <w:color w:val="2F5496" w:themeColor="accent1" w:themeShade="BF"/>
          <w:sz w:val="20"/>
          <w:szCs w:val="20"/>
        </w:rPr>
        <w:br/>
      </w:r>
      <w:r w:rsidRPr="00452CB7">
        <w:rPr>
          <w:rFonts w:cstheme="minorHAnsi"/>
          <w:iCs/>
          <w:sz w:val="20"/>
          <w:szCs w:val="20"/>
        </w:rPr>
        <w:t xml:space="preserve">Monitor patients with or family history </w:t>
      </w:r>
      <w:proofErr w:type="gramStart"/>
      <w:r w:rsidRPr="00452CB7">
        <w:rPr>
          <w:rFonts w:cstheme="minorHAnsi"/>
          <w:iCs/>
          <w:sz w:val="20"/>
          <w:szCs w:val="20"/>
        </w:rPr>
        <w:t>of:</w:t>
      </w:r>
      <w:proofErr w:type="gramEnd"/>
      <w:r w:rsidRPr="00452CB7">
        <w:rPr>
          <w:rFonts w:cstheme="minorHAnsi"/>
          <w:iCs/>
          <w:sz w:val="20"/>
          <w:szCs w:val="20"/>
        </w:rPr>
        <w:t xml:space="preserve"> hypertension, diabetes mellitus, osteoporosis, peptic ulcer, glaucoma, or cataracts or with other conditions where corticosteroids may have unwanted effects</w:t>
      </w:r>
      <w:r w:rsidRPr="00AC19AA">
        <w:rPr>
          <w:rFonts w:cstheme="minorHAnsi"/>
          <w:iCs/>
          <w:sz w:val="20"/>
          <w:szCs w:val="20"/>
        </w:rPr>
        <w:t>.</w:t>
      </w:r>
    </w:p>
    <w:p w14:paraId="33CA824C" w14:textId="77777777" w:rsidR="001E0798" w:rsidRDefault="001E0798" w:rsidP="001E0798">
      <w:pPr>
        <w:tabs>
          <w:tab w:val="left" w:pos="900"/>
        </w:tabs>
        <w:spacing w:after="0" w:line="240" w:lineRule="auto"/>
        <w:rPr>
          <w:rFonts w:cstheme="minorHAnsi"/>
          <w:b/>
          <w:bCs/>
          <w:iCs/>
          <w:color w:val="2F5496" w:themeColor="accent1" w:themeShade="BF"/>
          <w:sz w:val="20"/>
          <w:szCs w:val="20"/>
        </w:rPr>
      </w:pPr>
      <w:r w:rsidRPr="005747D6">
        <w:rPr>
          <w:rFonts w:cstheme="minorHAnsi"/>
          <w:b/>
          <w:bCs/>
          <w:iCs/>
          <w:color w:val="2F5496" w:themeColor="accent1" w:themeShade="BF"/>
          <w:sz w:val="20"/>
          <w:szCs w:val="20"/>
        </w:rPr>
        <w:t>Additional Established Class Effects of Corticosteroids not seen in EOHILIA 12-week clinical trials. The maximum recommended duration of treatment with EOHILIA is 12 weeks:</w:t>
      </w:r>
    </w:p>
    <w:p w14:paraId="1B226781" w14:textId="77777777" w:rsidR="001E0798" w:rsidRPr="001E0798" w:rsidRDefault="001E0798" w:rsidP="001E0798">
      <w:pPr>
        <w:pStyle w:val="ListParagraph"/>
        <w:numPr>
          <w:ilvl w:val="0"/>
          <w:numId w:val="8"/>
        </w:numPr>
        <w:tabs>
          <w:tab w:val="left" w:pos="900"/>
        </w:tabs>
        <w:spacing w:after="0" w:line="240" w:lineRule="auto"/>
        <w:ind w:right="360"/>
        <w:rPr>
          <w:rFonts w:cstheme="minorHAnsi"/>
          <w:iCs/>
          <w:sz w:val="20"/>
          <w:szCs w:val="20"/>
        </w:rPr>
      </w:pPr>
      <w:r w:rsidRPr="00541801">
        <w:rPr>
          <w:rFonts w:cstheme="minorHAnsi"/>
          <w:b/>
          <w:bCs/>
          <w:iCs/>
          <w:color w:val="2F5496" w:themeColor="accent1" w:themeShade="BF"/>
          <w:sz w:val="20"/>
          <w:szCs w:val="20"/>
        </w:rPr>
        <w:t>Effect on Growth</w:t>
      </w:r>
      <w:r>
        <w:rPr>
          <w:rFonts w:cstheme="minorHAnsi"/>
          <w:b/>
          <w:bCs/>
          <w:iCs/>
          <w:color w:val="2F5496" w:themeColor="accent1" w:themeShade="BF"/>
          <w:sz w:val="20"/>
          <w:szCs w:val="20"/>
        </w:rPr>
        <w:t>:</w:t>
      </w:r>
      <w:r w:rsidRPr="00BB0BCE">
        <w:rPr>
          <w:rFonts w:ascii="Gotham Bold" w:eastAsia="Times New Roman" w:hAnsi="Gotham Bold" w:cs="Helvetica"/>
          <w:color w:val="4F535F"/>
          <w:kern w:val="0"/>
          <w:sz w:val="27"/>
          <w:szCs w:val="27"/>
          <w14:ligatures w14:val="none"/>
        </w:rPr>
        <w:t xml:space="preserve"> </w:t>
      </w:r>
      <w:r w:rsidRPr="00BB0BCE">
        <w:rPr>
          <w:rFonts w:cstheme="minorHAnsi"/>
          <w:iCs/>
          <w:sz w:val="20"/>
          <w:szCs w:val="20"/>
        </w:rPr>
        <w:t>Use of corticosteroids may cause a reduction of growth velocity. Monitor the growth of pediatric patients on EOHILIA</w:t>
      </w:r>
      <w:r>
        <w:rPr>
          <w:rFonts w:cstheme="minorHAnsi"/>
          <w:iCs/>
          <w:sz w:val="20"/>
          <w:szCs w:val="20"/>
        </w:rPr>
        <w:t>.</w:t>
      </w:r>
      <w:r w:rsidRPr="00541801">
        <w:rPr>
          <w:rFonts w:cstheme="minorHAnsi"/>
          <w:b/>
          <w:bCs/>
          <w:iCs/>
          <w:color w:val="2F5496" w:themeColor="accent1" w:themeShade="BF"/>
          <w:sz w:val="20"/>
          <w:szCs w:val="20"/>
        </w:rPr>
        <w:t xml:space="preserve"> </w:t>
      </w:r>
    </w:p>
    <w:p w14:paraId="544918E2" w14:textId="250ABEEA" w:rsidR="001E0798" w:rsidRPr="001E0798" w:rsidRDefault="001E0798" w:rsidP="001E0798">
      <w:pPr>
        <w:pStyle w:val="ListParagraph"/>
        <w:numPr>
          <w:ilvl w:val="0"/>
          <w:numId w:val="8"/>
        </w:numPr>
        <w:tabs>
          <w:tab w:val="left" w:pos="900"/>
        </w:tabs>
        <w:spacing w:after="0" w:line="240" w:lineRule="auto"/>
        <w:ind w:right="360"/>
        <w:rPr>
          <w:rFonts w:cstheme="minorHAnsi"/>
          <w:iCs/>
          <w:sz w:val="20"/>
          <w:szCs w:val="20"/>
        </w:rPr>
      </w:pPr>
      <w:r w:rsidRPr="001E0798">
        <w:rPr>
          <w:rFonts w:cstheme="minorHAnsi"/>
          <w:b/>
          <w:bCs/>
          <w:iCs/>
          <w:color w:val="2F5496" w:themeColor="accent1" w:themeShade="BF"/>
          <w:sz w:val="20"/>
          <w:szCs w:val="20"/>
        </w:rPr>
        <w:t xml:space="preserve">Kaposi’s Sarcoma: </w:t>
      </w:r>
      <w:r w:rsidRPr="001E0798">
        <w:rPr>
          <w:rFonts w:cstheme="minorHAnsi"/>
          <w:iCs/>
          <w:sz w:val="20"/>
          <w:szCs w:val="20"/>
        </w:rPr>
        <w:t xml:space="preserve">Kaposi’s sarcoma has been reported to occur in patients receiving corticosteroid therapy, most often for chronic conditions. Discontinuation of corticosteroids may result in clinical improvement of Kaposi’s sarcoma. </w:t>
      </w:r>
    </w:p>
    <w:p w14:paraId="7613465C" w14:textId="77777777" w:rsidR="001E0798" w:rsidRDefault="001E0798" w:rsidP="001E0798">
      <w:pPr>
        <w:spacing w:line="240" w:lineRule="auto"/>
        <w:rPr>
          <w:rFonts w:cstheme="minorHAnsi"/>
          <w:iCs/>
          <w:sz w:val="20"/>
          <w:szCs w:val="20"/>
        </w:rPr>
      </w:pPr>
    </w:p>
    <w:p w14:paraId="749C3580" w14:textId="134C6D8C" w:rsidR="00063D87" w:rsidRPr="003978BF" w:rsidRDefault="00063D87" w:rsidP="001E0798">
      <w:pPr>
        <w:spacing w:line="240" w:lineRule="auto"/>
        <w:rPr>
          <w:rFonts w:cstheme="minorHAnsi"/>
          <w:b/>
          <w:bCs/>
          <w:iCs/>
          <w:sz w:val="20"/>
          <w:szCs w:val="20"/>
        </w:rPr>
      </w:pPr>
      <w:r w:rsidRPr="003978BF">
        <w:rPr>
          <w:rFonts w:cstheme="minorHAnsi"/>
          <w:b/>
          <w:bCs/>
          <w:iCs/>
          <w:sz w:val="20"/>
          <w:szCs w:val="20"/>
        </w:rPr>
        <w:t xml:space="preserve">Please see additional Important Safety Information on page 4, and click here for full </w:t>
      </w:r>
      <w:hyperlink r:id="rId12" w:history="1">
        <w:r w:rsidRPr="00982BEC">
          <w:rPr>
            <w:rStyle w:val="Hyperlink"/>
            <w:rFonts w:cstheme="minorHAnsi"/>
            <w:b/>
            <w:bCs/>
            <w:iCs/>
            <w:sz w:val="20"/>
            <w:szCs w:val="20"/>
          </w:rPr>
          <w:t>Prescribing Information</w:t>
        </w:r>
      </w:hyperlink>
      <w:r w:rsidRPr="003978BF">
        <w:rPr>
          <w:rFonts w:cstheme="minorHAnsi"/>
          <w:b/>
          <w:bCs/>
          <w:iCs/>
          <w:sz w:val="20"/>
          <w:szCs w:val="20"/>
        </w:rPr>
        <w:t>.</w:t>
      </w:r>
    </w:p>
    <w:p w14:paraId="5354F820" w14:textId="77777777" w:rsidR="00097CCD" w:rsidRDefault="00063D87" w:rsidP="001E0798">
      <w:pPr>
        <w:spacing w:line="240" w:lineRule="auto"/>
        <w:rPr>
          <w:rFonts w:cstheme="minorHAnsi"/>
          <w:b/>
          <w:color w:val="2F5496" w:themeColor="accent1" w:themeShade="BF"/>
          <w:sz w:val="20"/>
          <w:szCs w:val="20"/>
          <w:u w:val="single"/>
        </w:rPr>
      </w:pPr>
      <w:r>
        <w:rPr>
          <w:rFonts w:cstheme="minorHAnsi"/>
          <w:b/>
          <w:color w:val="2F5496" w:themeColor="accent1" w:themeShade="BF"/>
          <w:sz w:val="20"/>
          <w:szCs w:val="20"/>
          <w:u w:val="single"/>
        </w:rPr>
        <w:br/>
      </w:r>
      <w:r>
        <w:rPr>
          <w:rFonts w:cstheme="minorHAnsi"/>
          <w:b/>
          <w:color w:val="2F5496" w:themeColor="accent1" w:themeShade="BF"/>
          <w:sz w:val="20"/>
          <w:szCs w:val="20"/>
          <w:u w:val="single"/>
        </w:rPr>
        <w:br/>
      </w:r>
      <w:r>
        <w:rPr>
          <w:rFonts w:cstheme="minorHAnsi"/>
          <w:b/>
          <w:color w:val="2F5496" w:themeColor="accent1" w:themeShade="BF"/>
          <w:sz w:val="20"/>
          <w:szCs w:val="20"/>
          <w:u w:val="single"/>
        </w:rPr>
        <w:br/>
      </w:r>
      <w:r>
        <w:rPr>
          <w:rFonts w:cstheme="minorHAnsi"/>
          <w:b/>
          <w:color w:val="2F5496" w:themeColor="accent1" w:themeShade="BF"/>
          <w:sz w:val="20"/>
          <w:szCs w:val="20"/>
          <w:u w:val="single"/>
        </w:rPr>
        <w:br/>
      </w:r>
    </w:p>
    <w:p w14:paraId="2F50B296" w14:textId="73710EE2" w:rsidR="00063D87" w:rsidRPr="001E0798" w:rsidRDefault="00063D87" w:rsidP="001E0798">
      <w:pPr>
        <w:spacing w:line="240" w:lineRule="auto"/>
        <w:rPr>
          <w:rFonts w:cstheme="minorHAnsi"/>
          <w:b/>
          <w:color w:val="2F5496" w:themeColor="accent1" w:themeShade="BF"/>
          <w:sz w:val="20"/>
          <w:szCs w:val="20"/>
        </w:rPr>
      </w:pPr>
      <w:r w:rsidRPr="007F1198">
        <w:rPr>
          <w:rFonts w:cstheme="minorHAnsi"/>
          <w:b/>
          <w:color w:val="2F5496" w:themeColor="accent1" w:themeShade="BF"/>
          <w:sz w:val="20"/>
          <w:szCs w:val="20"/>
          <w:u w:val="single"/>
        </w:rPr>
        <w:lastRenderedPageBreak/>
        <w:t>IMPORTANT SAFETY INFORMATION</w:t>
      </w:r>
      <w:r w:rsidRPr="00D5744B">
        <w:rPr>
          <w:rFonts w:cstheme="minorHAnsi"/>
          <w:b/>
          <w:color w:val="2F5496" w:themeColor="accent1" w:themeShade="BF"/>
          <w:sz w:val="20"/>
          <w:szCs w:val="20"/>
        </w:rPr>
        <w:t xml:space="preserve"> (cont’d)</w:t>
      </w:r>
    </w:p>
    <w:p w14:paraId="39334255" w14:textId="77777777" w:rsidR="00063D87" w:rsidRDefault="00063D87" w:rsidP="00063D87">
      <w:pPr>
        <w:keepNext/>
        <w:keepLines/>
        <w:tabs>
          <w:tab w:val="left" w:pos="900"/>
        </w:tabs>
        <w:spacing w:line="240" w:lineRule="auto"/>
        <w:rPr>
          <w:rFonts w:cstheme="minorHAnsi"/>
          <w:sz w:val="20"/>
          <w:szCs w:val="20"/>
        </w:rPr>
      </w:pPr>
      <w:r w:rsidRPr="007F1198">
        <w:rPr>
          <w:rFonts w:cstheme="minorHAnsi"/>
          <w:b/>
          <w:color w:val="2F5496" w:themeColor="accent1" w:themeShade="BF"/>
          <w:sz w:val="20"/>
          <w:szCs w:val="20"/>
        </w:rPr>
        <w:t>ADVERSE REACTIONS</w:t>
      </w:r>
    </w:p>
    <w:p w14:paraId="7E849150" w14:textId="7CE40D80" w:rsidR="00063D87" w:rsidRDefault="001A5861" w:rsidP="00063D87">
      <w:pPr>
        <w:keepNext/>
        <w:keepLines/>
        <w:tabs>
          <w:tab w:val="left" w:pos="900"/>
        </w:tabs>
        <w:spacing w:after="0" w:line="240" w:lineRule="auto"/>
        <w:rPr>
          <w:rFonts w:cstheme="minorHAnsi"/>
          <w:bCs/>
          <w:sz w:val="20"/>
          <w:szCs w:val="20"/>
        </w:rPr>
      </w:pPr>
      <w:r w:rsidRPr="001A5861">
        <w:rPr>
          <w:rFonts w:cstheme="minorHAnsi"/>
          <w:sz w:val="20"/>
          <w:szCs w:val="20"/>
        </w:rPr>
        <w:t xml:space="preserve">Most common adverse reactions (≥2%) </w:t>
      </w:r>
      <w:proofErr w:type="gramStart"/>
      <w:r w:rsidRPr="001A5861">
        <w:rPr>
          <w:rFonts w:cstheme="minorHAnsi"/>
          <w:sz w:val="20"/>
          <w:szCs w:val="20"/>
        </w:rPr>
        <w:t>are:</w:t>
      </w:r>
      <w:proofErr w:type="gramEnd"/>
      <w:r w:rsidRPr="001A5861">
        <w:rPr>
          <w:rFonts w:cstheme="minorHAnsi"/>
          <w:sz w:val="20"/>
          <w:szCs w:val="20"/>
        </w:rPr>
        <w:t xml:space="preserve"> respiratory tract infection (13%), gastrointestinal mucosal candidiasis (8%), headache (5%), gastroenteritis (3%), throat irritation (3%), adrenal suppression (2%), and erosive esophagitis (2%)</w:t>
      </w:r>
      <w:r w:rsidR="00063D87">
        <w:rPr>
          <w:rFonts w:cstheme="minorHAnsi"/>
          <w:bCs/>
          <w:sz w:val="20"/>
          <w:szCs w:val="20"/>
        </w:rPr>
        <w:t>.</w:t>
      </w:r>
    </w:p>
    <w:p w14:paraId="3EC7B37B" w14:textId="77777777" w:rsidR="00063D87" w:rsidRPr="006355A4" w:rsidRDefault="00063D87" w:rsidP="00063D87">
      <w:pPr>
        <w:keepNext/>
        <w:keepLines/>
        <w:tabs>
          <w:tab w:val="left" w:pos="900"/>
        </w:tabs>
        <w:spacing w:after="0" w:line="240" w:lineRule="auto"/>
        <w:rPr>
          <w:rFonts w:cstheme="minorHAnsi"/>
          <w:b/>
          <w:color w:val="2F5496" w:themeColor="accent1" w:themeShade="BF"/>
          <w:sz w:val="20"/>
          <w:szCs w:val="20"/>
        </w:rPr>
      </w:pPr>
    </w:p>
    <w:p w14:paraId="0E3D5479" w14:textId="77777777" w:rsidR="00063D87" w:rsidRDefault="00063D87" w:rsidP="00063D87">
      <w:pPr>
        <w:keepNext/>
        <w:keepLines/>
        <w:tabs>
          <w:tab w:val="left" w:pos="900"/>
        </w:tabs>
        <w:spacing w:line="240" w:lineRule="auto"/>
        <w:rPr>
          <w:rFonts w:cstheme="minorHAnsi"/>
          <w:sz w:val="20"/>
          <w:szCs w:val="20"/>
        </w:rPr>
      </w:pPr>
      <w:r w:rsidRPr="007F1198">
        <w:rPr>
          <w:rFonts w:cstheme="minorHAnsi"/>
          <w:b/>
          <w:bCs/>
          <w:color w:val="2F5496" w:themeColor="accent1" w:themeShade="BF"/>
          <w:sz w:val="20"/>
          <w:szCs w:val="20"/>
        </w:rPr>
        <w:t>DRUG INTERACTIONS</w:t>
      </w:r>
    </w:p>
    <w:p w14:paraId="61DE50D0" w14:textId="279ACCF1" w:rsidR="00063D87" w:rsidRPr="006355A4" w:rsidRDefault="007329B8" w:rsidP="00063D87">
      <w:pPr>
        <w:keepNext/>
        <w:keepLines/>
        <w:tabs>
          <w:tab w:val="left" w:pos="900"/>
        </w:tabs>
        <w:spacing w:line="240" w:lineRule="auto"/>
        <w:rPr>
          <w:rFonts w:cstheme="minorHAnsi"/>
          <w:b/>
          <w:bCs/>
          <w:color w:val="2F5496" w:themeColor="accent1" w:themeShade="BF"/>
          <w:sz w:val="20"/>
          <w:szCs w:val="20"/>
        </w:rPr>
      </w:pPr>
      <w:r w:rsidRPr="007329B8">
        <w:rPr>
          <w:rFonts w:cstheme="minorHAnsi"/>
          <w:sz w:val="20"/>
          <w:szCs w:val="20"/>
        </w:rPr>
        <w:t>Avoid concomitant use with CYP3A4 inhibitors (including grapefruit juice), which can increase systemic budesonide concentrations</w:t>
      </w:r>
      <w:r w:rsidR="00063D87" w:rsidRPr="007D5E2F">
        <w:rPr>
          <w:rFonts w:cstheme="minorHAnsi"/>
          <w:sz w:val="20"/>
          <w:szCs w:val="20"/>
        </w:rPr>
        <w:t>.</w:t>
      </w:r>
    </w:p>
    <w:p w14:paraId="28CF37DF" w14:textId="77777777" w:rsidR="00063D87" w:rsidRPr="007F1198" w:rsidRDefault="00063D87" w:rsidP="00063D87">
      <w:pPr>
        <w:spacing w:after="60" w:line="240" w:lineRule="auto"/>
        <w:rPr>
          <w:rFonts w:cstheme="minorHAnsi"/>
          <w:b/>
          <w:color w:val="2F5496" w:themeColor="accent1" w:themeShade="BF"/>
          <w:sz w:val="20"/>
          <w:szCs w:val="20"/>
        </w:rPr>
      </w:pPr>
      <w:r w:rsidRPr="007F1198">
        <w:rPr>
          <w:rFonts w:cstheme="minorHAnsi"/>
          <w:b/>
          <w:color w:val="2F5496" w:themeColor="accent1" w:themeShade="BF"/>
          <w:sz w:val="20"/>
          <w:szCs w:val="20"/>
        </w:rPr>
        <w:t>USE IN SPECIFIC POPULATIONS</w:t>
      </w:r>
    </w:p>
    <w:p w14:paraId="309F269A" w14:textId="381A6CBE" w:rsidR="00063D87" w:rsidRDefault="00063D87" w:rsidP="00063D87">
      <w:pPr>
        <w:pStyle w:val="ListParagraph"/>
        <w:numPr>
          <w:ilvl w:val="0"/>
          <w:numId w:val="4"/>
        </w:numPr>
        <w:spacing w:after="60" w:line="240" w:lineRule="auto"/>
        <w:rPr>
          <w:rFonts w:cstheme="minorHAnsi"/>
          <w:bCs/>
          <w:sz w:val="20"/>
          <w:szCs w:val="20"/>
        </w:rPr>
      </w:pPr>
      <w:r w:rsidRPr="007F1198">
        <w:rPr>
          <w:rFonts w:cstheme="minorHAnsi"/>
          <w:b/>
          <w:color w:val="2F5496" w:themeColor="accent1" w:themeShade="BF"/>
          <w:sz w:val="20"/>
          <w:szCs w:val="20"/>
        </w:rPr>
        <w:t xml:space="preserve">Pregnancy: </w:t>
      </w:r>
      <w:r w:rsidR="00B55E71" w:rsidRPr="00B55E71">
        <w:rPr>
          <w:rFonts w:cstheme="minorHAnsi"/>
          <w:bCs/>
          <w:sz w:val="20"/>
          <w:szCs w:val="20"/>
        </w:rPr>
        <w:t>Hypoadrenalism may occur in infants whose mothers received corticosteroids during pregnancy. Carefully observe infants for hypoadrenalism and manage accordingly</w:t>
      </w:r>
      <w:r>
        <w:rPr>
          <w:rFonts w:cstheme="minorHAnsi"/>
          <w:bCs/>
          <w:sz w:val="20"/>
          <w:szCs w:val="20"/>
        </w:rPr>
        <w:t>.</w:t>
      </w:r>
    </w:p>
    <w:p w14:paraId="6498AB73" w14:textId="5B9BDE54" w:rsidR="00063D87" w:rsidRPr="007D5E2F" w:rsidRDefault="00063D87" w:rsidP="00063D87">
      <w:pPr>
        <w:pStyle w:val="ListParagraph"/>
        <w:numPr>
          <w:ilvl w:val="0"/>
          <w:numId w:val="4"/>
        </w:numPr>
        <w:spacing w:line="240" w:lineRule="auto"/>
        <w:rPr>
          <w:rFonts w:cstheme="minorHAnsi"/>
          <w:bCs/>
          <w:sz w:val="20"/>
          <w:szCs w:val="20"/>
        </w:rPr>
      </w:pPr>
      <w:r w:rsidRPr="007F1198">
        <w:rPr>
          <w:rFonts w:cstheme="minorHAnsi"/>
          <w:b/>
          <w:color w:val="2F5496" w:themeColor="accent1" w:themeShade="BF"/>
          <w:sz w:val="20"/>
          <w:szCs w:val="20"/>
        </w:rPr>
        <w:t xml:space="preserve">Lactation: </w:t>
      </w:r>
      <w:r w:rsidR="00493AB0" w:rsidRPr="00493AB0">
        <w:rPr>
          <w:rFonts w:cstheme="minorHAnsi"/>
          <w:bCs/>
          <w:sz w:val="20"/>
          <w:szCs w:val="20"/>
        </w:rPr>
        <w:t>Lactation studies have not been conducted. Consider the benefits of breastfeeding, the mother’s need for EOHILIA, and any potential adverse effects on the infant from EOHILIA, or from the underlying maternal condition</w:t>
      </w:r>
      <w:r w:rsidRPr="00E80549">
        <w:rPr>
          <w:rFonts w:cstheme="minorHAnsi"/>
          <w:bCs/>
          <w:sz w:val="20"/>
          <w:szCs w:val="20"/>
        </w:rPr>
        <w:t>.</w:t>
      </w:r>
    </w:p>
    <w:p w14:paraId="4FF63BE2" w14:textId="144665EE" w:rsidR="00063D87" w:rsidRDefault="00063D87" w:rsidP="00063D87">
      <w:pPr>
        <w:pStyle w:val="ListParagraph"/>
        <w:numPr>
          <w:ilvl w:val="0"/>
          <w:numId w:val="4"/>
        </w:numPr>
        <w:shd w:val="clear" w:color="auto" w:fill="FFFFFF"/>
        <w:spacing w:line="240" w:lineRule="auto"/>
        <w:rPr>
          <w:rFonts w:eastAsia="Times New Roman" w:cstheme="minorHAnsi"/>
          <w:sz w:val="20"/>
          <w:szCs w:val="20"/>
        </w:rPr>
      </w:pPr>
      <w:r w:rsidRPr="00FF37C3">
        <w:rPr>
          <w:rFonts w:eastAsia="Times New Roman" w:cstheme="minorHAnsi"/>
          <w:b/>
          <w:bCs/>
          <w:color w:val="2F5496" w:themeColor="accent1" w:themeShade="BF"/>
          <w:sz w:val="20"/>
          <w:szCs w:val="20"/>
        </w:rPr>
        <w:t>Hepatic Impairment:</w:t>
      </w:r>
      <w:r w:rsidRPr="00FF37C3">
        <w:rPr>
          <w:rFonts w:eastAsia="Times New Roman" w:cstheme="minorHAnsi"/>
          <w:color w:val="2F5496" w:themeColor="accent1" w:themeShade="BF"/>
          <w:sz w:val="20"/>
          <w:szCs w:val="20"/>
        </w:rPr>
        <w:t xml:space="preserve"> </w:t>
      </w:r>
      <w:r w:rsidR="00FB6D09" w:rsidRPr="00FB6D09">
        <w:rPr>
          <w:rFonts w:eastAsia="Times New Roman" w:cstheme="minorHAnsi"/>
          <w:sz w:val="20"/>
          <w:szCs w:val="20"/>
        </w:rPr>
        <w:t xml:space="preserve">Not recommended in severe hepatic impairment (Child-Pugh Class C). Monitor for </w:t>
      </w:r>
      <w:proofErr w:type="spellStart"/>
      <w:r w:rsidR="00FB6D09" w:rsidRPr="00FB6D09">
        <w:rPr>
          <w:rFonts w:eastAsia="Times New Roman" w:cstheme="minorHAnsi"/>
          <w:sz w:val="20"/>
          <w:szCs w:val="20"/>
        </w:rPr>
        <w:t>hypercorticism</w:t>
      </w:r>
      <w:proofErr w:type="spellEnd"/>
      <w:r w:rsidR="00FB6D09" w:rsidRPr="00FB6D09">
        <w:rPr>
          <w:rFonts w:eastAsia="Times New Roman" w:cstheme="minorHAnsi"/>
          <w:sz w:val="20"/>
          <w:szCs w:val="20"/>
        </w:rPr>
        <w:t xml:space="preserve"> in moderate hepatic impairment (Child-Pugh Class B)</w:t>
      </w:r>
      <w:r w:rsidR="00FB6D09">
        <w:rPr>
          <w:rFonts w:eastAsia="Times New Roman" w:cstheme="minorHAnsi"/>
          <w:sz w:val="20"/>
          <w:szCs w:val="20"/>
        </w:rPr>
        <w:t>.</w:t>
      </w:r>
    </w:p>
    <w:p w14:paraId="34643687" w14:textId="77777777" w:rsidR="00063D87" w:rsidRPr="0098788D" w:rsidRDefault="00063D87" w:rsidP="00063D87">
      <w:pPr>
        <w:spacing w:line="240" w:lineRule="auto"/>
        <w:rPr>
          <w:rFonts w:cstheme="minorHAnsi"/>
          <w:b/>
          <w:bCs/>
          <w:iCs/>
          <w:sz w:val="20"/>
          <w:szCs w:val="20"/>
        </w:rPr>
      </w:pPr>
      <w:r w:rsidRPr="003978BF">
        <w:rPr>
          <w:rFonts w:cstheme="minorHAnsi"/>
          <w:b/>
          <w:bCs/>
          <w:iCs/>
          <w:sz w:val="20"/>
          <w:szCs w:val="20"/>
        </w:rPr>
        <w:t xml:space="preserve">Please click here for full </w:t>
      </w:r>
      <w:bookmarkStart w:id="1" w:name="_Hlk213326153"/>
      <w:r>
        <w:fldChar w:fldCharType="begin"/>
      </w:r>
      <w:r>
        <w:instrText>HYPERLINK "https://content.takeda.com/?contenttype=PI&amp;product=EOH&amp;language=ENG&amp;country=USA&amp;documentnumber=1"</w:instrText>
      </w:r>
      <w:r>
        <w:fldChar w:fldCharType="separate"/>
      </w:r>
      <w:r w:rsidRPr="00960784">
        <w:rPr>
          <w:rStyle w:val="Hyperlink"/>
          <w:rFonts w:cstheme="minorHAnsi"/>
          <w:b/>
          <w:bCs/>
          <w:iCs/>
          <w:sz w:val="20"/>
          <w:szCs w:val="20"/>
        </w:rPr>
        <w:t>Prescribing Information</w:t>
      </w:r>
      <w:r>
        <w:fldChar w:fldCharType="end"/>
      </w:r>
      <w:bookmarkEnd w:id="1"/>
      <w:r w:rsidRPr="003978BF">
        <w:rPr>
          <w:rFonts w:cstheme="minorHAnsi"/>
          <w:b/>
          <w:bCs/>
          <w:iCs/>
          <w:sz w:val="20"/>
          <w:szCs w:val="20"/>
        </w:rPr>
        <w:t>.</w:t>
      </w:r>
    </w:p>
    <w:p w14:paraId="038CA254" w14:textId="734AE50C" w:rsidR="00063D87" w:rsidRDefault="00063D87" w:rsidP="00063D87">
      <w:pPr>
        <w:spacing w:after="60" w:line="240" w:lineRule="auto"/>
        <w:rPr>
          <w:sz w:val="20"/>
          <w:szCs w:val="20"/>
        </w:rPr>
      </w:pPr>
    </w:p>
    <w:p w14:paraId="453C165B" w14:textId="77777777" w:rsidR="00063D87" w:rsidRDefault="00063D87" w:rsidP="00063D87">
      <w:pPr>
        <w:spacing w:after="60" w:line="240" w:lineRule="auto"/>
        <w:rPr>
          <w:sz w:val="20"/>
          <w:szCs w:val="20"/>
        </w:rPr>
      </w:pPr>
    </w:p>
    <w:p w14:paraId="2D32707C" w14:textId="77777777" w:rsidR="00063D87" w:rsidRDefault="00063D87" w:rsidP="00063D87">
      <w:pPr>
        <w:spacing w:after="60" w:line="240" w:lineRule="auto"/>
        <w:rPr>
          <w:sz w:val="20"/>
          <w:szCs w:val="20"/>
        </w:rPr>
      </w:pPr>
    </w:p>
    <w:p w14:paraId="03120D35" w14:textId="77777777" w:rsidR="00063D87" w:rsidRDefault="00063D87" w:rsidP="00063D87">
      <w:pPr>
        <w:spacing w:after="60" w:line="240" w:lineRule="auto"/>
        <w:rPr>
          <w:sz w:val="20"/>
          <w:szCs w:val="20"/>
        </w:rPr>
      </w:pPr>
    </w:p>
    <w:p w14:paraId="66915AA8" w14:textId="77777777" w:rsidR="00063D87" w:rsidRDefault="00063D87" w:rsidP="00063D87">
      <w:pPr>
        <w:spacing w:after="60" w:line="240" w:lineRule="auto"/>
        <w:rPr>
          <w:sz w:val="20"/>
          <w:szCs w:val="20"/>
        </w:rPr>
      </w:pPr>
    </w:p>
    <w:p w14:paraId="714FC5E8" w14:textId="77777777" w:rsidR="00063D87" w:rsidRDefault="00063D87" w:rsidP="00063D87">
      <w:pPr>
        <w:spacing w:after="60" w:line="240" w:lineRule="auto"/>
        <w:rPr>
          <w:sz w:val="20"/>
          <w:szCs w:val="20"/>
        </w:rPr>
      </w:pPr>
    </w:p>
    <w:p w14:paraId="103E3689" w14:textId="77777777" w:rsidR="001E0798" w:rsidRDefault="001E0798" w:rsidP="00063D87">
      <w:pPr>
        <w:spacing w:after="60" w:line="240" w:lineRule="auto"/>
        <w:rPr>
          <w:sz w:val="20"/>
          <w:szCs w:val="20"/>
        </w:rPr>
      </w:pPr>
    </w:p>
    <w:p w14:paraId="60AEF461" w14:textId="77777777" w:rsidR="001E0798" w:rsidRDefault="001E0798" w:rsidP="00063D87">
      <w:pPr>
        <w:spacing w:after="60" w:line="240" w:lineRule="auto"/>
        <w:rPr>
          <w:sz w:val="20"/>
          <w:szCs w:val="20"/>
        </w:rPr>
      </w:pPr>
    </w:p>
    <w:p w14:paraId="28A2E8FC" w14:textId="77777777" w:rsidR="001E0798" w:rsidRDefault="001E0798" w:rsidP="00063D87">
      <w:pPr>
        <w:spacing w:after="60" w:line="240" w:lineRule="auto"/>
        <w:rPr>
          <w:sz w:val="20"/>
          <w:szCs w:val="20"/>
        </w:rPr>
      </w:pPr>
    </w:p>
    <w:p w14:paraId="430E6EE2" w14:textId="77777777" w:rsidR="001E0798" w:rsidRDefault="001E0798" w:rsidP="00063D87">
      <w:pPr>
        <w:spacing w:after="60" w:line="240" w:lineRule="auto"/>
        <w:rPr>
          <w:sz w:val="20"/>
          <w:szCs w:val="20"/>
        </w:rPr>
      </w:pPr>
    </w:p>
    <w:p w14:paraId="46CA2BA8" w14:textId="77777777" w:rsidR="001E0798" w:rsidRDefault="001E0798" w:rsidP="00063D87">
      <w:pPr>
        <w:spacing w:after="60" w:line="240" w:lineRule="auto"/>
        <w:rPr>
          <w:sz w:val="20"/>
          <w:szCs w:val="20"/>
        </w:rPr>
      </w:pPr>
    </w:p>
    <w:p w14:paraId="0ACA11C1" w14:textId="77777777" w:rsidR="001E0798" w:rsidRDefault="001E0798" w:rsidP="00063D87">
      <w:pPr>
        <w:spacing w:after="60" w:line="240" w:lineRule="auto"/>
        <w:rPr>
          <w:sz w:val="20"/>
          <w:szCs w:val="20"/>
        </w:rPr>
      </w:pPr>
    </w:p>
    <w:p w14:paraId="7BD45CC0" w14:textId="77777777" w:rsidR="001E0798" w:rsidRDefault="001E0798" w:rsidP="00063D87">
      <w:pPr>
        <w:spacing w:after="60" w:line="240" w:lineRule="auto"/>
        <w:rPr>
          <w:sz w:val="20"/>
          <w:szCs w:val="20"/>
        </w:rPr>
      </w:pPr>
    </w:p>
    <w:p w14:paraId="5124BC52" w14:textId="77777777" w:rsidR="001E0798" w:rsidRDefault="001E0798" w:rsidP="00063D87">
      <w:pPr>
        <w:spacing w:after="60" w:line="240" w:lineRule="auto"/>
        <w:rPr>
          <w:sz w:val="20"/>
          <w:szCs w:val="20"/>
        </w:rPr>
      </w:pPr>
    </w:p>
    <w:p w14:paraId="469AEAFB" w14:textId="77777777" w:rsidR="001E0798" w:rsidRDefault="001E0798" w:rsidP="00063D87">
      <w:pPr>
        <w:spacing w:after="60" w:line="240" w:lineRule="auto"/>
        <w:rPr>
          <w:sz w:val="20"/>
          <w:szCs w:val="20"/>
        </w:rPr>
      </w:pPr>
    </w:p>
    <w:p w14:paraId="5D6B189E" w14:textId="77777777" w:rsidR="001E0798" w:rsidRDefault="001E0798" w:rsidP="00063D87">
      <w:pPr>
        <w:spacing w:after="60" w:line="240" w:lineRule="auto"/>
        <w:rPr>
          <w:sz w:val="20"/>
          <w:szCs w:val="20"/>
        </w:rPr>
      </w:pPr>
    </w:p>
    <w:p w14:paraId="3996C644" w14:textId="77777777" w:rsidR="001E0798" w:rsidRDefault="001E0798" w:rsidP="00063D87">
      <w:pPr>
        <w:spacing w:after="60" w:line="240" w:lineRule="auto"/>
        <w:rPr>
          <w:sz w:val="20"/>
          <w:szCs w:val="20"/>
        </w:rPr>
      </w:pPr>
    </w:p>
    <w:p w14:paraId="1F7A7EF2" w14:textId="77777777" w:rsidR="001E0798" w:rsidRDefault="001E0798" w:rsidP="00063D87">
      <w:pPr>
        <w:spacing w:after="60" w:line="240" w:lineRule="auto"/>
        <w:rPr>
          <w:sz w:val="20"/>
          <w:szCs w:val="20"/>
        </w:rPr>
      </w:pPr>
    </w:p>
    <w:p w14:paraId="6C65CD19" w14:textId="77777777" w:rsidR="001E0798" w:rsidRDefault="001E0798" w:rsidP="00063D87">
      <w:pPr>
        <w:spacing w:after="60" w:line="240" w:lineRule="auto"/>
        <w:rPr>
          <w:sz w:val="20"/>
          <w:szCs w:val="20"/>
        </w:rPr>
      </w:pPr>
    </w:p>
    <w:p w14:paraId="525FEEC7" w14:textId="77777777" w:rsidR="00506D89" w:rsidRDefault="00506D89" w:rsidP="00063D87">
      <w:pPr>
        <w:spacing w:after="60" w:line="240" w:lineRule="auto"/>
        <w:rPr>
          <w:sz w:val="20"/>
          <w:szCs w:val="20"/>
        </w:rPr>
      </w:pPr>
    </w:p>
    <w:p w14:paraId="1C685530" w14:textId="77777777" w:rsidR="00063D87" w:rsidRDefault="00063D87" w:rsidP="00063D87">
      <w:pPr>
        <w:spacing w:after="60" w:line="240" w:lineRule="auto"/>
        <w:rPr>
          <w:sz w:val="20"/>
          <w:szCs w:val="20"/>
        </w:rPr>
      </w:pPr>
    </w:p>
    <w:p w14:paraId="6998C84F" w14:textId="77777777" w:rsidR="00063D87" w:rsidRDefault="00063D87" w:rsidP="00063D87">
      <w:pPr>
        <w:spacing w:after="60" w:line="240" w:lineRule="auto"/>
        <w:rPr>
          <w:sz w:val="20"/>
          <w:szCs w:val="20"/>
        </w:rPr>
      </w:pPr>
      <w:r>
        <w:rPr>
          <w:noProof/>
          <w:sz w:val="16"/>
          <w:szCs w:val="16"/>
        </w:rPr>
        <w:drawing>
          <wp:anchor distT="0" distB="0" distL="114300" distR="114300" simplePos="0" relativeHeight="251658240" behindDoc="0" locked="0" layoutInCell="1" allowOverlap="1" wp14:anchorId="4CF763A5" wp14:editId="49B6810A">
            <wp:simplePos x="0" y="0"/>
            <wp:positionH relativeFrom="column">
              <wp:posOffset>4590915</wp:posOffset>
            </wp:positionH>
            <wp:positionV relativeFrom="paragraph">
              <wp:posOffset>157480</wp:posOffset>
            </wp:positionV>
            <wp:extent cx="1224915" cy="485140"/>
            <wp:effectExtent l="0" t="0" r="0" b="0"/>
            <wp:wrapSquare wrapText="bothSides"/>
            <wp:docPr id="930718204"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204" name="Picture 1" descr="A red and white logo&#10;&#10;Description automatically generated"/>
                    <pic:cNvPicPr/>
                  </pic:nvPicPr>
                  <pic:blipFill rotWithShape="1">
                    <a:blip r:embed="rId13" cstate="print">
                      <a:extLst>
                        <a:ext uri="{28A0092B-C50C-407E-A947-70E740481C1C}">
                          <a14:useLocalDpi xmlns:a14="http://schemas.microsoft.com/office/drawing/2010/main" val="0"/>
                        </a:ext>
                      </a:extLst>
                    </a:blip>
                    <a:srcRect l="14400" t="24156" r="15400" b="22300"/>
                    <a:stretch/>
                  </pic:blipFill>
                  <pic:spPr bwMode="auto">
                    <a:xfrm>
                      <a:off x="0" y="0"/>
                      <a:ext cx="1224915" cy="485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496F8B" w14:textId="2B374E04" w:rsidR="00063D87" w:rsidRDefault="00063D87" w:rsidP="00063D87">
      <w:pPr>
        <w:spacing w:after="0" w:line="240" w:lineRule="auto"/>
        <w:rPr>
          <w:sz w:val="16"/>
          <w:szCs w:val="16"/>
        </w:rPr>
      </w:pPr>
      <w:r w:rsidRPr="00293968">
        <w:rPr>
          <w:rFonts w:cstheme="minorHAnsi"/>
          <w:sz w:val="16"/>
          <w:szCs w:val="16"/>
        </w:rPr>
        <w:t>©</w:t>
      </w:r>
      <w:r w:rsidRPr="00293968">
        <w:rPr>
          <w:sz w:val="16"/>
          <w:szCs w:val="16"/>
        </w:rPr>
        <w:t>202</w:t>
      </w:r>
      <w:r w:rsidR="006B47BC">
        <w:rPr>
          <w:sz w:val="16"/>
          <w:szCs w:val="16"/>
        </w:rPr>
        <w:t>5</w:t>
      </w:r>
      <w:r w:rsidRPr="00293968">
        <w:rPr>
          <w:sz w:val="16"/>
          <w:szCs w:val="16"/>
        </w:rPr>
        <w:t xml:space="preserve"> Takeda Pharmaceuticals U.S.A., Inc. All rights reserved. 500 Kendall St., Cambridge, MA 02142. </w:t>
      </w:r>
    </w:p>
    <w:p w14:paraId="0D48F01B" w14:textId="77777777" w:rsidR="00063D87" w:rsidRDefault="00063D87" w:rsidP="00063D87">
      <w:pPr>
        <w:spacing w:after="0" w:line="240" w:lineRule="auto"/>
        <w:rPr>
          <w:sz w:val="16"/>
          <w:szCs w:val="16"/>
        </w:rPr>
      </w:pPr>
      <w:r w:rsidRPr="00293968">
        <w:rPr>
          <w:sz w:val="16"/>
          <w:szCs w:val="16"/>
        </w:rPr>
        <w:t xml:space="preserve">1-877-TAKEDA-7 (1-877-825-3327). TAKEDA and the TAKEDA logo are registered trademarks of </w:t>
      </w:r>
    </w:p>
    <w:p w14:paraId="422FEFA9" w14:textId="77777777" w:rsidR="00063D87" w:rsidRDefault="00063D87" w:rsidP="00063D87">
      <w:pPr>
        <w:spacing w:after="0" w:line="240" w:lineRule="auto"/>
        <w:rPr>
          <w:sz w:val="16"/>
          <w:szCs w:val="16"/>
        </w:rPr>
      </w:pPr>
      <w:r w:rsidRPr="00293968">
        <w:rPr>
          <w:sz w:val="16"/>
          <w:szCs w:val="16"/>
        </w:rPr>
        <w:t xml:space="preserve">Takeda Pharmaceutical Company Limited. EOHILIA is a trademark of </w:t>
      </w:r>
      <w:proofErr w:type="spellStart"/>
      <w:r w:rsidRPr="00293968">
        <w:rPr>
          <w:sz w:val="16"/>
          <w:szCs w:val="16"/>
        </w:rPr>
        <w:t>ViroPharma</w:t>
      </w:r>
      <w:proofErr w:type="spellEnd"/>
      <w:r w:rsidRPr="00293968">
        <w:rPr>
          <w:sz w:val="16"/>
          <w:szCs w:val="16"/>
        </w:rPr>
        <w:t xml:space="preserve"> Biologics LLC. </w:t>
      </w:r>
    </w:p>
    <w:p w14:paraId="4409F48B" w14:textId="20E15897" w:rsidR="00063D87" w:rsidRPr="00293968" w:rsidRDefault="00820E49" w:rsidP="00063D87">
      <w:pPr>
        <w:spacing w:after="0" w:line="240" w:lineRule="auto"/>
        <w:rPr>
          <w:sz w:val="16"/>
          <w:szCs w:val="16"/>
        </w:rPr>
      </w:pPr>
      <w:r w:rsidRPr="00820E49">
        <w:rPr>
          <w:sz w:val="16"/>
          <w:szCs w:val="16"/>
        </w:rPr>
        <w:t>US-BOS-1145</w:t>
      </w:r>
      <w:r w:rsidR="00063D87" w:rsidRPr="00C51028">
        <w:rPr>
          <w:sz w:val="16"/>
          <w:szCs w:val="16"/>
        </w:rPr>
        <w:t>v</w:t>
      </w:r>
      <w:r>
        <w:rPr>
          <w:sz w:val="16"/>
          <w:szCs w:val="16"/>
        </w:rPr>
        <w:t>1</w:t>
      </w:r>
      <w:r w:rsidR="00063D87" w:rsidRPr="00C51028">
        <w:rPr>
          <w:sz w:val="16"/>
          <w:szCs w:val="16"/>
        </w:rPr>
        <w:t xml:space="preserve">.0 </w:t>
      </w:r>
      <w:r w:rsidR="00D759DA">
        <w:rPr>
          <w:sz w:val="16"/>
          <w:szCs w:val="16"/>
        </w:rPr>
        <w:t>1</w:t>
      </w:r>
      <w:r w:rsidR="00FD0C8E">
        <w:rPr>
          <w:sz w:val="16"/>
          <w:szCs w:val="16"/>
        </w:rPr>
        <w:t>1</w:t>
      </w:r>
      <w:r w:rsidR="00063D87" w:rsidRPr="00293968">
        <w:rPr>
          <w:sz w:val="16"/>
          <w:szCs w:val="16"/>
        </w:rPr>
        <w:t>/2</w:t>
      </w:r>
      <w:r>
        <w:rPr>
          <w:sz w:val="16"/>
          <w:szCs w:val="16"/>
        </w:rPr>
        <w:t>5</w:t>
      </w:r>
    </w:p>
    <w:p w14:paraId="2D760584" w14:textId="77777777" w:rsidR="0079459D" w:rsidRDefault="0079459D"/>
    <w:sectPr w:rsidR="0079459D" w:rsidSect="00DD48E1">
      <w:footerReference w:type="default" r:id="rId14"/>
      <w:pgSz w:w="12240" w:h="15840"/>
      <w:pgMar w:top="720" w:right="1080" w:bottom="81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4496" w14:textId="77777777" w:rsidR="00686465" w:rsidRDefault="00686465">
      <w:pPr>
        <w:spacing w:after="0" w:line="240" w:lineRule="auto"/>
      </w:pPr>
      <w:r>
        <w:separator/>
      </w:r>
    </w:p>
  </w:endnote>
  <w:endnote w:type="continuationSeparator" w:id="0">
    <w:p w14:paraId="0973D911" w14:textId="77777777" w:rsidR="00686465" w:rsidRDefault="00686465">
      <w:pPr>
        <w:spacing w:after="0" w:line="240" w:lineRule="auto"/>
      </w:pPr>
      <w:r>
        <w:continuationSeparator/>
      </w:r>
    </w:p>
  </w:endnote>
  <w:endnote w:type="continuationNotice" w:id="1">
    <w:p w14:paraId="100E3B7F" w14:textId="77777777" w:rsidR="00686465" w:rsidRDefault="00686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393669"/>
      <w:docPartObj>
        <w:docPartGallery w:val="Page Numbers (Bottom of Page)"/>
        <w:docPartUnique/>
      </w:docPartObj>
    </w:sdtPr>
    <w:sdtEndPr>
      <w:rPr>
        <w:noProof/>
      </w:rPr>
    </w:sdtEndPr>
    <w:sdtContent>
      <w:p w14:paraId="79813D23" w14:textId="77777777" w:rsidR="002A53B8" w:rsidRDefault="002A53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13661E" w14:textId="77777777" w:rsidR="002A53B8" w:rsidRDefault="002A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FE852" w14:textId="77777777" w:rsidR="00686465" w:rsidRDefault="00686465">
      <w:pPr>
        <w:spacing w:after="0" w:line="240" w:lineRule="auto"/>
      </w:pPr>
      <w:r>
        <w:separator/>
      </w:r>
    </w:p>
  </w:footnote>
  <w:footnote w:type="continuationSeparator" w:id="0">
    <w:p w14:paraId="56E51071" w14:textId="77777777" w:rsidR="00686465" w:rsidRDefault="00686465">
      <w:pPr>
        <w:spacing w:after="0" w:line="240" w:lineRule="auto"/>
      </w:pPr>
      <w:r>
        <w:continuationSeparator/>
      </w:r>
    </w:p>
  </w:footnote>
  <w:footnote w:type="continuationNotice" w:id="1">
    <w:p w14:paraId="264640EB" w14:textId="77777777" w:rsidR="00686465" w:rsidRDefault="006864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E624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481170"/>
    <w:multiLevelType w:val="hybridMultilevel"/>
    <w:tmpl w:val="E086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475F"/>
    <w:multiLevelType w:val="hybridMultilevel"/>
    <w:tmpl w:val="A87E76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0025D"/>
    <w:multiLevelType w:val="hybridMultilevel"/>
    <w:tmpl w:val="A1AA6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FA3FF1"/>
    <w:multiLevelType w:val="hybridMultilevel"/>
    <w:tmpl w:val="7F00A1A2"/>
    <w:lvl w:ilvl="0" w:tplc="457E5084">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5F91B5B"/>
    <w:multiLevelType w:val="hybridMultilevel"/>
    <w:tmpl w:val="60DA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F1962"/>
    <w:multiLevelType w:val="hybridMultilevel"/>
    <w:tmpl w:val="63204934"/>
    <w:lvl w:ilvl="0" w:tplc="80DE262A">
      <w:start w:val="1"/>
      <w:numFmt w:val="bullet"/>
      <w:lvlText w:val=""/>
      <w:lvlJc w:val="left"/>
      <w:pPr>
        <w:ind w:left="720" w:hanging="360"/>
      </w:pPr>
      <w:rPr>
        <w:rFonts w:ascii="Symbol" w:hAnsi="Symbol"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BF0EAA"/>
    <w:multiLevelType w:val="hybridMultilevel"/>
    <w:tmpl w:val="6248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470275">
    <w:abstractNumId w:val="5"/>
  </w:num>
  <w:num w:numId="2" w16cid:durableId="1908107721">
    <w:abstractNumId w:val="2"/>
  </w:num>
  <w:num w:numId="3" w16cid:durableId="1201626501">
    <w:abstractNumId w:val="7"/>
  </w:num>
  <w:num w:numId="4" w16cid:durableId="60447243">
    <w:abstractNumId w:val="1"/>
  </w:num>
  <w:num w:numId="5" w16cid:durableId="1810895632">
    <w:abstractNumId w:val="0"/>
  </w:num>
  <w:num w:numId="6" w16cid:durableId="1991442785">
    <w:abstractNumId w:val="3"/>
  </w:num>
  <w:num w:numId="7" w16cid:durableId="1118834589">
    <w:abstractNumId w:val="4"/>
  </w:num>
  <w:num w:numId="8" w16cid:durableId="1770655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87"/>
    <w:rsid w:val="0000025E"/>
    <w:rsid w:val="000053C4"/>
    <w:rsid w:val="00006553"/>
    <w:rsid w:val="00006938"/>
    <w:rsid w:val="00013CF9"/>
    <w:rsid w:val="00022611"/>
    <w:rsid w:val="00022B46"/>
    <w:rsid w:val="00023E12"/>
    <w:rsid w:val="00024396"/>
    <w:rsid w:val="00027509"/>
    <w:rsid w:val="00027C05"/>
    <w:rsid w:val="00032E27"/>
    <w:rsid w:val="00034F3D"/>
    <w:rsid w:val="000352D8"/>
    <w:rsid w:val="0004146F"/>
    <w:rsid w:val="00041983"/>
    <w:rsid w:val="00042FCB"/>
    <w:rsid w:val="000471BB"/>
    <w:rsid w:val="00056098"/>
    <w:rsid w:val="0005616F"/>
    <w:rsid w:val="000620F3"/>
    <w:rsid w:val="00063D87"/>
    <w:rsid w:val="00070230"/>
    <w:rsid w:val="000713DD"/>
    <w:rsid w:val="00072A49"/>
    <w:rsid w:val="00073284"/>
    <w:rsid w:val="0008014B"/>
    <w:rsid w:val="0008195F"/>
    <w:rsid w:val="000844A9"/>
    <w:rsid w:val="00086F47"/>
    <w:rsid w:val="00097CCD"/>
    <w:rsid w:val="000A204C"/>
    <w:rsid w:val="000B0B35"/>
    <w:rsid w:val="000B1768"/>
    <w:rsid w:val="000B270F"/>
    <w:rsid w:val="000C14DF"/>
    <w:rsid w:val="000D0053"/>
    <w:rsid w:val="000D1B38"/>
    <w:rsid w:val="000D2FF7"/>
    <w:rsid w:val="000D36C6"/>
    <w:rsid w:val="000D447B"/>
    <w:rsid w:val="000D5742"/>
    <w:rsid w:val="000D614C"/>
    <w:rsid w:val="000E52D1"/>
    <w:rsid w:val="000E715F"/>
    <w:rsid w:val="000F284C"/>
    <w:rsid w:val="00100840"/>
    <w:rsid w:val="00101064"/>
    <w:rsid w:val="00104E3C"/>
    <w:rsid w:val="001118B4"/>
    <w:rsid w:val="00116122"/>
    <w:rsid w:val="0012017E"/>
    <w:rsid w:val="00121E91"/>
    <w:rsid w:val="00124B72"/>
    <w:rsid w:val="00124C37"/>
    <w:rsid w:val="00130CB0"/>
    <w:rsid w:val="00134762"/>
    <w:rsid w:val="00134774"/>
    <w:rsid w:val="001350FF"/>
    <w:rsid w:val="001407D3"/>
    <w:rsid w:val="00141EA2"/>
    <w:rsid w:val="0014317F"/>
    <w:rsid w:val="001544C1"/>
    <w:rsid w:val="00161F19"/>
    <w:rsid w:val="00162515"/>
    <w:rsid w:val="00162FED"/>
    <w:rsid w:val="0016307E"/>
    <w:rsid w:val="001636AC"/>
    <w:rsid w:val="00165E64"/>
    <w:rsid w:val="001672D8"/>
    <w:rsid w:val="0017048E"/>
    <w:rsid w:val="001741CB"/>
    <w:rsid w:val="00180640"/>
    <w:rsid w:val="00183494"/>
    <w:rsid w:val="001879D9"/>
    <w:rsid w:val="00190F87"/>
    <w:rsid w:val="0019259A"/>
    <w:rsid w:val="001A1E72"/>
    <w:rsid w:val="001A1EDD"/>
    <w:rsid w:val="001A49A4"/>
    <w:rsid w:val="001A5861"/>
    <w:rsid w:val="001A62CA"/>
    <w:rsid w:val="001B021F"/>
    <w:rsid w:val="001C0A33"/>
    <w:rsid w:val="001C1A94"/>
    <w:rsid w:val="001C240A"/>
    <w:rsid w:val="001C274E"/>
    <w:rsid w:val="001C34B2"/>
    <w:rsid w:val="001D0BE2"/>
    <w:rsid w:val="001D2415"/>
    <w:rsid w:val="001D799E"/>
    <w:rsid w:val="001E0798"/>
    <w:rsid w:val="001E0E44"/>
    <w:rsid w:val="001E3AFE"/>
    <w:rsid w:val="001E3EF2"/>
    <w:rsid w:val="001E461A"/>
    <w:rsid w:val="001F0427"/>
    <w:rsid w:val="001F4B7C"/>
    <w:rsid w:val="001F7072"/>
    <w:rsid w:val="00200F1D"/>
    <w:rsid w:val="002033AF"/>
    <w:rsid w:val="00203ADB"/>
    <w:rsid w:val="0020671F"/>
    <w:rsid w:val="00207441"/>
    <w:rsid w:val="002076B0"/>
    <w:rsid w:val="00211B81"/>
    <w:rsid w:val="00213D4D"/>
    <w:rsid w:val="00217CE8"/>
    <w:rsid w:val="002308AA"/>
    <w:rsid w:val="00235919"/>
    <w:rsid w:val="00235C3B"/>
    <w:rsid w:val="0024371B"/>
    <w:rsid w:val="00245F93"/>
    <w:rsid w:val="002472D2"/>
    <w:rsid w:val="00247878"/>
    <w:rsid w:val="00247964"/>
    <w:rsid w:val="00250260"/>
    <w:rsid w:val="00250B11"/>
    <w:rsid w:val="00251B3E"/>
    <w:rsid w:val="00252378"/>
    <w:rsid w:val="0025405C"/>
    <w:rsid w:val="00254BBA"/>
    <w:rsid w:val="00255465"/>
    <w:rsid w:val="00255928"/>
    <w:rsid w:val="002568BF"/>
    <w:rsid w:val="0026088E"/>
    <w:rsid w:val="002633CE"/>
    <w:rsid w:val="00265777"/>
    <w:rsid w:val="00267B3E"/>
    <w:rsid w:val="0027104F"/>
    <w:rsid w:val="00275BB8"/>
    <w:rsid w:val="0027611B"/>
    <w:rsid w:val="002845F7"/>
    <w:rsid w:val="002902FD"/>
    <w:rsid w:val="00291557"/>
    <w:rsid w:val="00293F4B"/>
    <w:rsid w:val="00295086"/>
    <w:rsid w:val="002A53B8"/>
    <w:rsid w:val="002A6FD0"/>
    <w:rsid w:val="002B0C2C"/>
    <w:rsid w:val="002B369C"/>
    <w:rsid w:val="002B425F"/>
    <w:rsid w:val="002C0ACE"/>
    <w:rsid w:val="002C10C5"/>
    <w:rsid w:val="002C4135"/>
    <w:rsid w:val="002C687F"/>
    <w:rsid w:val="002D0FF6"/>
    <w:rsid w:val="002D1C39"/>
    <w:rsid w:val="002D33CB"/>
    <w:rsid w:val="002D7371"/>
    <w:rsid w:val="002E2191"/>
    <w:rsid w:val="002E3E11"/>
    <w:rsid w:val="002E4736"/>
    <w:rsid w:val="002E6351"/>
    <w:rsid w:val="002F4CDF"/>
    <w:rsid w:val="002F5F45"/>
    <w:rsid w:val="002F61E0"/>
    <w:rsid w:val="002F6D49"/>
    <w:rsid w:val="002F7079"/>
    <w:rsid w:val="00302EF3"/>
    <w:rsid w:val="00310B47"/>
    <w:rsid w:val="003207AA"/>
    <w:rsid w:val="00326B29"/>
    <w:rsid w:val="003400CA"/>
    <w:rsid w:val="003455A2"/>
    <w:rsid w:val="0035114F"/>
    <w:rsid w:val="0035180B"/>
    <w:rsid w:val="0035480C"/>
    <w:rsid w:val="0035665A"/>
    <w:rsid w:val="00360434"/>
    <w:rsid w:val="00361118"/>
    <w:rsid w:val="00366D38"/>
    <w:rsid w:val="00366E55"/>
    <w:rsid w:val="0037258A"/>
    <w:rsid w:val="00372F6E"/>
    <w:rsid w:val="00375744"/>
    <w:rsid w:val="00375BC2"/>
    <w:rsid w:val="00376A71"/>
    <w:rsid w:val="00376E35"/>
    <w:rsid w:val="00380F9A"/>
    <w:rsid w:val="00382DA5"/>
    <w:rsid w:val="00384B93"/>
    <w:rsid w:val="0038714C"/>
    <w:rsid w:val="00387EB7"/>
    <w:rsid w:val="0039103F"/>
    <w:rsid w:val="003967CD"/>
    <w:rsid w:val="003A1099"/>
    <w:rsid w:val="003A5166"/>
    <w:rsid w:val="003A65AD"/>
    <w:rsid w:val="003A6772"/>
    <w:rsid w:val="003B3860"/>
    <w:rsid w:val="003B3A7E"/>
    <w:rsid w:val="003B46F0"/>
    <w:rsid w:val="003B6C37"/>
    <w:rsid w:val="003B71F0"/>
    <w:rsid w:val="003C7161"/>
    <w:rsid w:val="003D2C58"/>
    <w:rsid w:val="003D3AC3"/>
    <w:rsid w:val="003D457A"/>
    <w:rsid w:val="003D4856"/>
    <w:rsid w:val="003D50CC"/>
    <w:rsid w:val="003D7383"/>
    <w:rsid w:val="003E1707"/>
    <w:rsid w:val="003E2911"/>
    <w:rsid w:val="003E2BF5"/>
    <w:rsid w:val="003E5EF4"/>
    <w:rsid w:val="003F0876"/>
    <w:rsid w:val="003F1E37"/>
    <w:rsid w:val="003F363A"/>
    <w:rsid w:val="003F789F"/>
    <w:rsid w:val="00400A6C"/>
    <w:rsid w:val="004019D1"/>
    <w:rsid w:val="004058B4"/>
    <w:rsid w:val="00406897"/>
    <w:rsid w:val="004117B1"/>
    <w:rsid w:val="00413DAA"/>
    <w:rsid w:val="00414329"/>
    <w:rsid w:val="00415B8A"/>
    <w:rsid w:val="00422638"/>
    <w:rsid w:val="00422C22"/>
    <w:rsid w:val="00425212"/>
    <w:rsid w:val="00435199"/>
    <w:rsid w:val="00435871"/>
    <w:rsid w:val="00436581"/>
    <w:rsid w:val="004368AC"/>
    <w:rsid w:val="00436B1A"/>
    <w:rsid w:val="00437B0D"/>
    <w:rsid w:val="00437E2D"/>
    <w:rsid w:val="00450435"/>
    <w:rsid w:val="00452CB7"/>
    <w:rsid w:val="004538FA"/>
    <w:rsid w:val="00455223"/>
    <w:rsid w:val="00460784"/>
    <w:rsid w:val="00460AAB"/>
    <w:rsid w:val="004637C4"/>
    <w:rsid w:val="00464558"/>
    <w:rsid w:val="004654D2"/>
    <w:rsid w:val="00476581"/>
    <w:rsid w:val="00477192"/>
    <w:rsid w:val="00477C25"/>
    <w:rsid w:val="00480125"/>
    <w:rsid w:val="00482AAD"/>
    <w:rsid w:val="00487665"/>
    <w:rsid w:val="00493AB0"/>
    <w:rsid w:val="00495281"/>
    <w:rsid w:val="004A1CD9"/>
    <w:rsid w:val="004B33D0"/>
    <w:rsid w:val="004B35B7"/>
    <w:rsid w:val="004B5039"/>
    <w:rsid w:val="004B70E0"/>
    <w:rsid w:val="004B729B"/>
    <w:rsid w:val="004C170C"/>
    <w:rsid w:val="004C3FAC"/>
    <w:rsid w:val="004C4959"/>
    <w:rsid w:val="004C62E6"/>
    <w:rsid w:val="004D00CA"/>
    <w:rsid w:val="004D183F"/>
    <w:rsid w:val="004D49B8"/>
    <w:rsid w:val="004D596D"/>
    <w:rsid w:val="004E019C"/>
    <w:rsid w:val="004E11D6"/>
    <w:rsid w:val="004E1224"/>
    <w:rsid w:val="004E6B6B"/>
    <w:rsid w:val="004F003A"/>
    <w:rsid w:val="004F3E76"/>
    <w:rsid w:val="004F5CDA"/>
    <w:rsid w:val="004F7367"/>
    <w:rsid w:val="00501D3A"/>
    <w:rsid w:val="005027E0"/>
    <w:rsid w:val="00502B7D"/>
    <w:rsid w:val="00506D89"/>
    <w:rsid w:val="005071D7"/>
    <w:rsid w:val="00511222"/>
    <w:rsid w:val="005171D9"/>
    <w:rsid w:val="0052199B"/>
    <w:rsid w:val="00522616"/>
    <w:rsid w:val="00525909"/>
    <w:rsid w:val="00530811"/>
    <w:rsid w:val="005325D1"/>
    <w:rsid w:val="00534E2E"/>
    <w:rsid w:val="00536B28"/>
    <w:rsid w:val="00541801"/>
    <w:rsid w:val="00542002"/>
    <w:rsid w:val="00542235"/>
    <w:rsid w:val="00542EF9"/>
    <w:rsid w:val="00544A9A"/>
    <w:rsid w:val="00547CA2"/>
    <w:rsid w:val="005505BD"/>
    <w:rsid w:val="00552225"/>
    <w:rsid w:val="005636B7"/>
    <w:rsid w:val="005715BB"/>
    <w:rsid w:val="00574193"/>
    <w:rsid w:val="005743B2"/>
    <w:rsid w:val="005747D6"/>
    <w:rsid w:val="00574CFC"/>
    <w:rsid w:val="00581211"/>
    <w:rsid w:val="0058439D"/>
    <w:rsid w:val="0058569E"/>
    <w:rsid w:val="00587419"/>
    <w:rsid w:val="00587D1B"/>
    <w:rsid w:val="00593692"/>
    <w:rsid w:val="00597F99"/>
    <w:rsid w:val="005A4539"/>
    <w:rsid w:val="005A48C8"/>
    <w:rsid w:val="005A5913"/>
    <w:rsid w:val="005A656D"/>
    <w:rsid w:val="005A6675"/>
    <w:rsid w:val="005A6CCF"/>
    <w:rsid w:val="005A7C03"/>
    <w:rsid w:val="005B2D5B"/>
    <w:rsid w:val="005B3C8E"/>
    <w:rsid w:val="005B49E4"/>
    <w:rsid w:val="005C0B5D"/>
    <w:rsid w:val="005C4F97"/>
    <w:rsid w:val="005C581E"/>
    <w:rsid w:val="005D49E4"/>
    <w:rsid w:val="005E5BBA"/>
    <w:rsid w:val="005E7A1C"/>
    <w:rsid w:val="005F0A73"/>
    <w:rsid w:val="005F2997"/>
    <w:rsid w:val="005F2B34"/>
    <w:rsid w:val="005F458E"/>
    <w:rsid w:val="005F5651"/>
    <w:rsid w:val="006011C7"/>
    <w:rsid w:val="00603028"/>
    <w:rsid w:val="00610D1C"/>
    <w:rsid w:val="00613396"/>
    <w:rsid w:val="00614553"/>
    <w:rsid w:val="00616AFB"/>
    <w:rsid w:val="00623C70"/>
    <w:rsid w:val="0062540C"/>
    <w:rsid w:val="00627BBB"/>
    <w:rsid w:val="00630F10"/>
    <w:rsid w:val="006315E1"/>
    <w:rsid w:val="00631727"/>
    <w:rsid w:val="0064185F"/>
    <w:rsid w:val="006436DA"/>
    <w:rsid w:val="00646112"/>
    <w:rsid w:val="0064635E"/>
    <w:rsid w:val="00653EC4"/>
    <w:rsid w:val="0065766F"/>
    <w:rsid w:val="00657A4E"/>
    <w:rsid w:val="0066146E"/>
    <w:rsid w:val="006659D9"/>
    <w:rsid w:val="00665CE3"/>
    <w:rsid w:val="00666502"/>
    <w:rsid w:val="00682AFA"/>
    <w:rsid w:val="006831E9"/>
    <w:rsid w:val="00684F69"/>
    <w:rsid w:val="00686465"/>
    <w:rsid w:val="00691581"/>
    <w:rsid w:val="00693C1E"/>
    <w:rsid w:val="0069556E"/>
    <w:rsid w:val="00697723"/>
    <w:rsid w:val="006A6FAD"/>
    <w:rsid w:val="006A7F1C"/>
    <w:rsid w:val="006B2A0E"/>
    <w:rsid w:val="006B47BC"/>
    <w:rsid w:val="006C1AFF"/>
    <w:rsid w:val="006C2FA8"/>
    <w:rsid w:val="006C3A9D"/>
    <w:rsid w:val="006C3EA3"/>
    <w:rsid w:val="006D253D"/>
    <w:rsid w:val="006D3459"/>
    <w:rsid w:val="006D3554"/>
    <w:rsid w:val="006D532C"/>
    <w:rsid w:val="006E0CF9"/>
    <w:rsid w:val="006E60D5"/>
    <w:rsid w:val="006F0E9D"/>
    <w:rsid w:val="006F1621"/>
    <w:rsid w:val="006F3A4E"/>
    <w:rsid w:val="006F71F0"/>
    <w:rsid w:val="00714E0B"/>
    <w:rsid w:val="00717DB7"/>
    <w:rsid w:val="0072704F"/>
    <w:rsid w:val="007311EA"/>
    <w:rsid w:val="007329B8"/>
    <w:rsid w:val="00734701"/>
    <w:rsid w:val="00737059"/>
    <w:rsid w:val="00737399"/>
    <w:rsid w:val="00740D0C"/>
    <w:rsid w:val="00746745"/>
    <w:rsid w:val="00746C8D"/>
    <w:rsid w:val="00755F55"/>
    <w:rsid w:val="007649D0"/>
    <w:rsid w:val="00774381"/>
    <w:rsid w:val="00775F15"/>
    <w:rsid w:val="007765DD"/>
    <w:rsid w:val="0078536A"/>
    <w:rsid w:val="00787B1C"/>
    <w:rsid w:val="0079459D"/>
    <w:rsid w:val="007A4DCF"/>
    <w:rsid w:val="007A7782"/>
    <w:rsid w:val="007B3F50"/>
    <w:rsid w:val="007B69E1"/>
    <w:rsid w:val="007D3002"/>
    <w:rsid w:val="007D493F"/>
    <w:rsid w:val="007E2126"/>
    <w:rsid w:val="007E75E5"/>
    <w:rsid w:val="007F0F2F"/>
    <w:rsid w:val="007F4B55"/>
    <w:rsid w:val="007F4EE2"/>
    <w:rsid w:val="007F5939"/>
    <w:rsid w:val="007F5E29"/>
    <w:rsid w:val="007F7F08"/>
    <w:rsid w:val="00801B85"/>
    <w:rsid w:val="00802C3C"/>
    <w:rsid w:val="0080352A"/>
    <w:rsid w:val="008037AA"/>
    <w:rsid w:val="00811D25"/>
    <w:rsid w:val="00813D94"/>
    <w:rsid w:val="00820E49"/>
    <w:rsid w:val="00822572"/>
    <w:rsid w:val="008276B8"/>
    <w:rsid w:val="00827F82"/>
    <w:rsid w:val="008359EA"/>
    <w:rsid w:val="0085082F"/>
    <w:rsid w:val="008527EA"/>
    <w:rsid w:val="00852BDC"/>
    <w:rsid w:val="00853283"/>
    <w:rsid w:val="00854829"/>
    <w:rsid w:val="00855B9B"/>
    <w:rsid w:val="00856656"/>
    <w:rsid w:val="008576A1"/>
    <w:rsid w:val="00864132"/>
    <w:rsid w:val="00872E8E"/>
    <w:rsid w:val="008733D0"/>
    <w:rsid w:val="00873F27"/>
    <w:rsid w:val="00891C2D"/>
    <w:rsid w:val="008922C4"/>
    <w:rsid w:val="00894A6C"/>
    <w:rsid w:val="00894E65"/>
    <w:rsid w:val="00895088"/>
    <w:rsid w:val="0089761C"/>
    <w:rsid w:val="008A2276"/>
    <w:rsid w:val="008A28AC"/>
    <w:rsid w:val="008A490C"/>
    <w:rsid w:val="008A5286"/>
    <w:rsid w:val="008B5386"/>
    <w:rsid w:val="008B5A64"/>
    <w:rsid w:val="008C135F"/>
    <w:rsid w:val="008E17EC"/>
    <w:rsid w:val="008F019D"/>
    <w:rsid w:val="008F1A6F"/>
    <w:rsid w:val="008F2A17"/>
    <w:rsid w:val="008F34AC"/>
    <w:rsid w:val="0090067A"/>
    <w:rsid w:val="009032B2"/>
    <w:rsid w:val="009057EE"/>
    <w:rsid w:val="00907A04"/>
    <w:rsid w:val="00910308"/>
    <w:rsid w:val="00910C13"/>
    <w:rsid w:val="00911310"/>
    <w:rsid w:val="009139D1"/>
    <w:rsid w:val="00916CDA"/>
    <w:rsid w:val="009201DA"/>
    <w:rsid w:val="00922818"/>
    <w:rsid w:val="00925C90"/>
    <w:rsid w:val="00926320"/>
    <w:rsid w:val="009271E1"/>
    <w:rsid w:val="009319DC"/>
    <w:rsid w:val="00931ED4"/>
    <w:rsid w:val="00935194"/>
    <w:rsid w:val="009419FA"/>
    <w:rsid w:val="00942AA7"/>
    <w:rsid w:val="00946D3D"/>
    <w:rsid w:val="009474BD"/>
    <w:rsid w:val="009518F2"/>
    <w:rsid w:val="00954017"/>
    <w:rsid w:val="00954437"/>
    <w:rsid w:val="009631C9"/>
    <w:rsid w:val="0096659E"/>
    <w:rsid w:val="0097062F"/>
    <w:rsid w:val="00971E0B"/>
    <w:rsid w:val="009721AA"/>
    <w:rsid w:val="00973009"/>
    <w:rsid w:val="00973C67"/>
    <w:rsid w:val="009766AE"/>
    <w:rsid w:val="009803E8"/>
    <w:rsid w:val="00983491"/>
    <w:rsid w:val="009860D1"/>
    <w:rsid w:val="0098780D"/>
    <w:rsid w:val="00991659"/>
    <w:rsid w:val="009925FE"/>
    <w:rsid w:val="00993457"/>
    <w:rsid w:val="00993D48"/>
    <w:rsid w:val="009A0EEE"/>
    <w:rsid w:val="009A156E"/>
    <w:rsid w:val="009A2CF5"/>
    <w:rsid w:val="009A2D84"/>
    <w:rsid w:val="009A6A9F"/>
    <w:rsid w:val="009A776F"/>
    <w:rsid w:val="009C148E"/>
    <w:rsid w:val="009C2DB9"/>
    <w:rsid w:val="009D02E9"/>
    <w:rsid w:val="009D2D97"/>
    <w:rsid w:val="009D49D1"/>
    <w:rsid w:val="009D513E"/>
    <w:rsid w:val="009D555D"/>
    <w:rsid w:val="009D76C1"/>
    <w:rsid w:val="009D7D6E"/>
    <w:rsid w:val="009E0C6F"/>
    <w:rsid w:val="009E3208"/>
    <w:rsid w:val="009F01AA"/>
    <w:rsid w:val="009F2660"/>
    <w:rsid w:val="009F70F0"/>
    <w:rsid w:val="00A0072A"/>
    <w:rsid w:val="00A01802"/>
    <w:rsid w:val="00A04371"/>
    <w:rsid w:val="00A1134B"/>
    <w:rsid w:val="00A13585"/>
    <w:rsid w:val="00A14288"/>
    <w:rsid w:val="00A14723"/>
    <w:rsid w:val="00A15CE5"/>
    <w:rsid w:val="00A20E35"/>
    <w:rsid w:val="00A232A0"/>
    <w:rsid w:val="00A24431"/>
    <w:rsid w:val="00A272B3"/>
    <w:rsid w:val="00A35006"/>
    <w:rsid w:val="00A370BA"/>
    <w:rsid w:val="00A41B03"/>
    <w:rsid w:val="00A42990"/>
    <w:rsid w:val="00A4603F"/>
    <w:rsid w:val="00A46DB4"/>
    <w:rsid w:val="00A53ACC"/>
    <w:rsid w:val="00A555C3"/>
    <w:rsid w:val="00A55E59"/>
    <w:rsid w:val="00A573C6"/>
    <w:rsid w:val="00A6196B"/>
    <w:rsid w:val="00A66F72"/>
    <w:rsid w:val="00A67536"/>
    <w:rsid w:val="00A67E5E"/>
    <w:rsid w:val="00A72C24"/>
    <w:rsid w:val="00A73780"/>
    <w:rsid w:val="00A74552"/>
    <w:rsid w:val="00A84556"/>
    <w:rsid w:val="00A85979"/>
    <w:rsid w:val="00A86392"/>
    <w:rsid w:val="00A86978"/>
    <w:rsid w:val="00A86F16"/>
    <w:rsid w:val="00A876D3"/>
    <w:rsid w:val="00A916B4"/>
    <w:rsid w:val="00A96717"/>
    <w:rsid w:val="00AA1B2B"/>
    <w:rsid w:val="00AA1D33"/>
    <w:rsid w:val="00AA2BC5"/>
    <w:rsid w:val="00AA51AA"/>
    <w:rsid w:val="00AB40B7"/>
    <w:rsid w:val="00AB7FE4"/>
    <w:rsid w:val="00AC1E80"/>
    <w:rsid w:val="00AC2B99"/>
    <w:rsid w:val="00AC3329"/>
    <w:rsid w:val="00AC3D8A"/>
    <w:rsid w:val="00AC56C3"/>
    <w:rsid w:val="00AC77B2"/>
    <w:rsid w:val="00AD0903"/>
    <w:rsid w:val="00AF5C66"/>
    <w:rsid w:val="00AF5D9B"/>
    <w:rsid w:val="00B10411"/>
    <w:rsid w:val="00B1108D"/>
    <w:rsid w:val="00B1297A"/>
    <w:rsid w:val="00B1BA3F"/>
    <w:rsid w:val="00B23F54"/>
    <w:rsid w:val="00B25EB7"/>
    <w:rsid w:val="00B30571"/>
    <w:rsid w:val="00B335E2"/>
    <w:rsid w:val="00B33CE5"/>
    <w:rsid w:val="00B37398"/>
    <w:rsid w:val="00B42719"/>
    <w:rsid w:val="00B4477C"/>
    <w:rsid w:val="00B45E88"/>
    <w:rsid w:val="00B55E71"/>
    <w:rsid w:val="00B55FC1"/>
    <w:rsid w:val="00B56479"/>
    <w:rsid w:val="00B56FC3"/>
    <w:rsid w:val="00B57967"/>
    <w:rsid w:val="00B6132D"/>
    <w:rsid w:val="00B61737"/>
    <w:rsid w:val="00B7682C"/>
    <w:rsid w:val="00B77A5D"/>
    <w:rsid w:val="00B80DCB"/>
    <w:rsid w:val="00B80F23"/>
    <w:rsid w:val="00B81307"/>
    <w:rsid w:val="00B82137"/>
    <w:rsid w:val="00B83E08"/>
    <w:rsid w:val="00B8417C"/>
    <w:rsid w:val="00B85A96"/>
    <w:rsid w:val="00B8785B"/>
    <w:rsid w:val="00B9074C"/>
    <w:rsid w:val="00B90881"/>
    <w:rsid w:val="00B90D17"/>
    <w:rsid w:val="00B953BB"/>
    <w:rsid w:val="00B963C0"/>
    <w:rsid w:val="00B96ADC"/>
    <w:rsid w:val="00B97D68"/>
    <w:rsid w:val="00BA1063"/>
    <w:rsid w:val="00BA4C3F"/>
    <w:rsid w:val="00BB0BCE"/>
    <w:rsid w:val="00BB1B92"/>
    <w:rsid w:val="00BB4ED3"/>
    <w:rsid w:val="00BB61D1"/>
    <w:rsid w:val="00BC34CA"/>
    <w:rsid w:val="00BE0488"/>
    <w:rsid w:val="00BE39A1"/>
    <w:rsid w:val="00BE4F16"/>
    <w:rsid w:val="00BE5E32"/>
    <w:rsid w:val="00BE7E3E"/>
    <w:rsid w:val="00BF2D32"/>
    <w:rsid w:val="00BF5567"/>
    <w:rsid w:val="00C01609"/>
    <w:rsid w:val="00C01F7C"/>
    <w:rsid w:val="00C04D81"/>
    <w:rsid w:val="00C22B6D"/>
    <w:rsid w:val="00C35F16"/>
    <w:rsid w:val="00C36782"/>
    <w:rsid w:val="00C37EDB"/>
    <w:rsid w:val="00C524B5"/>
    <w:rsid w:val="00C54F57"/>
    <w:rsid w:val="00C556FE"/>
    <w:rsid w:val="00C564BD"/>
    <w:rsid w:val="00C569EA"/>
    <w:rsid w:val="00C57026"/>
    <w:rsid w:val="00C605ED"/>
    <w:rsid w:val="00C61AD0"/>
    <w:rsid w:val="00C61BAB"/>
    <w:rsid w:val="00C66796"/>
    <w:rsid w:val="00C707AF"/>
    <w:rsid w:val="00C724E1"/>
    <w:rsid w:val="00C77110"/>
    <w:rsid w:val="00C80638"/>
    <w:rsid w:val="00C821A1"/>
    <w:rsid w:val="00C8402C"/>
    <w:rsid w:val="00C849D9"/>
    <w:rsid w:val="00C86F41"/>
    <w:rsid w:val="00C9706A"/>
    <w:rsid w:val="00CA08DA"/>
    <w:rsid w:val="00CA20A2"/>
    <w:rsid w:val="00CA2949"/>
    <w:rsid w:val="00CA74EC"/>
    <w:rsid w:val="00CB4A15"/>
    <w:rsid w:val="00CC0520"/>
    <w:rsid w:val="00CC064B"/>
    <w:rsid w:val="00CC2F66"/>
    <w:rsid w:val="00CC55AD"/>
    <w:rsid w:val="00CC7FF3"/>
    <w:rsid w:val="00CD17C4"/>
    <w:rsid w:val="00CD36FB"/>
    <w:rsid w:val="00CD55D3"/>
    <w:rsid w:val="00CD77E7"/>
    <w:rsid w:val="00CE5881"/>
    <w:rsid w:val="00CF0A3A"/>
    <w:rsid w:val="00CF4CF5"/>
    <w:rsid w:val="00D01D3D"/>
    <w:rsid w:val="00D05FCC"/>
    <w:rsid w:val="00D07804"/>
    <w:rsid w:val="00D224A3"/>
    <w:rsid w:val="00D23673"/>
    <w:rsid w:val="00D24E60"/>
    <w:rsid w:val="00D26DB2"/>
    <w:rsid w:val="00D306D3"/>
    <w:rsid w:val="00D3212D"/>
    <w:rsid w:val="00D33427"/>
    <w:rsid w:val="00D3719A"/>
    <w:rsid w:val="00D4210E"/>
    <w:rsid w:val="00D43F95"/>
    <w:rsid w:val="00D4490A"/>
    <w:rsid w:val="00D46A2F"/>
    <w:rsid w:val="00D46F6A"/>
    <w:rsid w:val="00D525A8"/>
    <w:rsid w:val="00D52E2E"/>
    <w:rsid w:val="00D55D8C"/>
    <w:rsid w:val="00D56E32"/>
    <w:rsid w:val="00D5712B"/>
    <w:rsid w:val="00D621D2"/>
    <w:rsid w:val="00D759DA"/>
    <w:rsid w:val="00D768E2"/>
    <w:rsid w:val="00D8248F"/>
    <w:rsid w:val="00D82B26"/>
    <w:rsid w:val="00D85810"/>
    <w:rsid w:val="00D905D2"/>
    <w:rsid w:val="00D96166"/>
    <w:rsid w:val="00D97D52"/>
    <w:rsid w:val="00DA31D7"/>
    <w:rsid w:val="00DA7EEA"/>
    <w:rsid w:val="00DB06FC"/>
    <w:rsid w:val="00DB2310"/>
    <w:rsid w:val="00DB419D"/>
    <w:rsid w:val="00DC50D2"/>
    <w:rsid w:val="00DC6AC5"/>
    <w:rsid w:val="00DC7177"/>
    <w:rsid w:val="00DD48E1"/>
    <w:rsid w:val="00DD6C3C"/>
    <w:rsid w:val="00DD7B8A"/>
    <w:rsid w:val="00DE0ECC"/>
    <w:rsid w:val="00DE1DC1"/>
    <w:rsid w:val="00DE3D1D"/>
    <w:rsid w:val="00DE3F0D"/>
    <w:rsid w:val="00DE43E6"/>
    <w:rsid w:val="00DE61DB"/>
    <w:rsid w:val="00DE6E98"/>
    <w:rsid w:val="00DF2CAC"/>
    <w:rsid w:val="00DF5821"/>
    <w:rsid w:val="00E004AC"/>
    <w:rsid w:val="00E04EBA"/>
    <w:rsid w:val="00E12FCC"/>
    <w:rsid w:val="00E13FE6"/>
    <w:rsid w:val="00E17E42"/>
    <w:rsid w:val="00E25E61"/>
    <w:rsid w:val="00E32F75"/>
    <w:rsid w:val="00E35B2E"/>
    <w:rsid w:val="00E36735"/>
    <w:rsid w:val="00E37443"/>
    <w:rsid w:val="00E43AB4"/>
    <w:rsid w:val="00E453A9"/>
    <w:rsid w:val="00E45CCB"/>
    <w:rsid w:val="00E512B9"/>
    <w:rsid w:val="00E601FF"/>
    <w:rsid w:val="00E6030A"/>
    <w:rsid w:val="00E61D52"/>
    <w:rsid w:val="00E62B3B"/>
    <w:rsid w:val="00E63E5E"/>
    <w:rsid w:val="00E754FD"/>
    <w:rsid w:val="00E81E97"/>
    <w:rsid w:val="00E8432C"/>
    <w:rsid w:val="00E8736B"/>
    <w:rsid w:val="00E900D1"/>
    <w:rsid w:val="00E9019F"/>
    <w:rsid w:val="00E9245E"/>
    <w:rsid w:val="00EA02D7"/>
    <w:rsid w:val="00EA0321"/>
    <w:rsid w:val="00EC2E95"/>
    <w:rsid w:val="00EC3B61"/>
    <w:rsid w:val="00EC77D3"/>
    <w:rsid w:val="00EC7D04"/>
    <w:rsid w:val="00ED2195"/>
    <w:rsid w:val="00ED281D"/>
    <w:rsid w:val="00ED6252"/>
    <w:rsid w:val="00EE3148"/>
    <w:rsid w:val="00EE61F0"/>
    <w:rsid w:val="00EE7909"/>
    <w:rsid w:val="00EF3C63"/>
    <w:rsid w:val="00EF4B2E"/>
    <w:rsid w:val="00EF62BB"/>
    <w:rsid w:val="00F00077"/>
    <w:rsid w:val="00F00AD8"/>
    <w:rsid w:val="00F073CE"/>
    <w:rsid w:val="00F15D72"/>
    <w:rsid w:val="00F20770"/>
    <w:rsid w:val="00F21ED4"/>
    <w:rsid w:val="00F27EF4"/>
    <w:rsid w:val="00F31F7B"/>
    <w:rsid w:val="00F320F7"/>
    <w:rsid w:val="00F37F3D"/>
    <w:rsid w:val="00F407E5"/>
    <w:rsid w:val="00F42ABD"/>
    <w:rsid w:val="00F47FF6"/>
    <w:rsid w:val="00F51E7E"/>
    <w:rsid w:val="00F5237E"/>
    <w:rsid w:val="00F53185"/>
    <w:rsid w:val="00F5524C"/>
    <w:rsid w:val="00F574A2"/>
    <w:rsid w:val="00F64676"/>
    <w:rsid w:val="00F64AE9"/>
    <w:rsid w:val="00F66584"/>
    <w:rsid w:val="00F666D1"/>
    <w:rsid w:val="00F71289"/>
    <w:rsid w:val="00F73A5B"/>
    <w:rsid w:val="00F74B40"/>
    <w:rsid w:val="00F76D02"/>
    <w:rsid w:val="00F8656C"/>
    <w:rsid w:val="00F878E1"/>
    <w:rsid w:val="00F90790"/>
    <w:rsid w:val="00F93788"/>
    <w:rsid w:val="00F94D91"/>
    <w:rsid w:val="00F96874"/>
    <w:rsid w:val="00FA3FFC"/>
    <w:rsid w:val="00FA56CE"/>
    <w:rsid w:val="00FB4883"/>
    <w:rsid w:val="00FB6D09"/>
    <w:rsid w:val="00FC4B7F"/>
    <w:rsid w:val="00FC7695"/>
    <w:rsid w:val="00FD0C8E"/>
    <w:rsid w:val="00FD1561"/>
    <w:rsid w:val="00FD2F84"/>
    <w:rsid w:val="00FD62CE"/>
    <w:rsid w:val="00FE3B0B"/>
    <w:rsid w:val="00FF38C0"/>
    <w:rsid w:val="00FF6C83"/>
    <w:rsid w:val="024C183F"/>
    <w:rsid w:val="0368E912"/>
    <w:rsid w:val="04107FA4"/>
    <w:rsid w:val="043DD171"/>
    <w:rsid w:val="04D40392"/>
    <w:rsid w:val="078CCD78"/>
    <w:rsid w:val="07ABD5B6"/>
    <w:rsid w:val="083038FB"/>
    <w:rsid w:val="08CAB6A7"/>
    <w:rsid w:val="0A7D788B"/>
    <w:rsid w:val="0C6F71CC"/>
    <w:rsid w:val="0DE051B7"/>
    <w:rsid w:val="11140520"/>
    <w:rsid w:val="17210737"/>
    <w:rsid w:val="180C90FD"/>
    <w:rsid w:val="19907CA6"/>
    <w:rsid w:val="19EFC903"/>
    <w:rsid w:val="1BBE3C91"/>
    <w:rsid w:val="1EBB9985"/>
    <w:rsid w:val="1F16AFF7"/>
    <w:rsid w:val="1FA531DF"/>
    <w:rsid w:val="1FFEB3AF"/>
    <w:rsid w:val="20B28543"/>
    <w:rsid w:val="24825838"/>
    <w:rsid w:val="26481745"/>
    <w:rsid w:val="26D18BB3"/>
    <w:rsid w:val="287C01D9"/>
    <w:rsid w:val="2A925610"/>
    <w:rsid w:val="2CC3335C"/>
    <w:rsid w:val="2DDC2FD6"/>
    <w:rsid w:val="2F15801D"/>
    <w:rsid w:val="2F444DDB"/>
    <w:rsid w:val="319E2E12"/>
    <w:rsid w:val="32E4359A"/>
    <w:rsid w:val="34CF57D7"/>
    <w:rsid w:val="3586C314"/>
    <w:rsid w:val="3B5E3DCC"/>
    <w:rsid w:val="3C2EDFF3"/>
    <w:rsid w:val="3ED34F84"/>
    <w:rsid w:val="3ED9CB67"/>
    <w:rsid w:val="3EEC6C15"/>
    <w:rsid w:val="404240D8"/>
    <w:rsid w:val="40E29EDB"/>
    <w:rsid w:val="4360E026"/>
    <w:rsid w:val="445D9371"/>
    <w:rsid w:val="47E0389B"/>
    <w:rsid w:val="484EE786"/>
    <w:rsid w:val="4A862B41"/>
    <w:rsid w:val="4AA73388"/>
    <w:rsid w:val="4B0D4E15"/>
    <w:rsid w:val="4CA12A9E"/>
    <w:rsid w:val="4EE118E6"/>
    <w:rsid w:val="4EE313F9"/>
    <w:rsid w:val="5042B2D7"/>
    <w:rsid w:val="50BA214D"/>
    <w:rsid w:val="50BBAF50"/>
    <w:rsid w:val="51336A8A"/>
    <w:rsid w:val="52270950"/>
    <w:rsid w:val="52C70428"/>
    <w:rsid w:val="53C9CE23"/>
    <w:rsid w:val="54501811"/>
    <w:rsid w:val="5752C9F8"/>
    <w:rsid w:val="581E70C8"/>
    <w:rsid w:val="588AAD40"/>
    <w:rsid w:val="59E65BCC"/>
    <w:rsid w:val="59EBCE15"/>
    <w:rsid w:val="5A3613F5"/>
    <w:rsid w:val="5A5849AE"/>
    <w:rsid w:val="5AF91280"/>
    <w:rsid w:val="5B5D33A2"/>
    <w:rsid w:val="5C3E3B3E"/>
    <w:rsid w:val="5EC18F1F"/>
    <w:rsid w:val="5FC2B2DC"/>
    <w:rsid w:val="6024F7A1"/>
    <w:rsid w:val="60A92789"/>
    <w:rsid w:val="61BE53BB"/>
    <w:rsid w:val="62797DDE"/>
    <w:rsid w:val="66106B4C"/>
    <w:rsid w:val="6739F326"/>
    <w:rsid w:val="67E4BBA2"/>
    <w:rsid w:val="6849F266"/>
    <w:rsid w:val="687F83B0"/>
    <w:rsid w:val="6A3F35DB"/>
    <w:rsid w:val="6FD2D016"/>
    <w:rsid w:val="7032E131"/>
    <w:rsid w:val="74257B92"/>
    <w:rsid w:val="74F251BD"/>
    <w:rsid w:val="755D36E9"/>
    <w:rsid w:val="76169E96"/>
    <w:rsid w:val="76509F19"/>
    <w:rsid w:val="7953A0E2"/>
    <w:rsid w:val="7CE02706"/>
    <w:rsid w:val="7D7D6C11"/>
    <w:rsid w:val="7E4D7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42D5"/>
  <w15:chartTrackingRefBased/>
  <w15:docId w15:val="{F7BB1098-7C16-43A7-8FE5-CBEB2DD9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D8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D87"/>
    <w:pPr>
      <w:ind w:left="720"/>
      <w:contextualSpacing/>
    </w:pPr>
  </w:style>
  <w:style w:type="paragraph" w:styleId="Footer">
    <w:name w:val="footer"/>
    <w:basedOn w:val="Normal"/>
    <w:link w:val="FooterChar"/>
    <w:uiPriority w:val="99"/>
    <w:unhideWhenUsed/>
    <w:rsid w:val="00063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D87"/>
    <w:rPr>
      <w:sz w:val="22"/>
      <w:szCs w:val="22"/>
    </w:rPr>
  </w:style>
  <w:style w:type="character" w:styleId="Hyperlink">
    <w:name w:val="Hyperlink"/>
    <w:basedOn w:val="DefaultParagraphFont"/>
    <w:uiPriority w:val="99"/>
    <w:unhideWhenUsed/>
    <w:rsid w:val="00063D87"/>
    <w:rPr>
      <w:color w:val="0563C1" w:themeColor="hyperlink"/>
      <w:u w:val="single"/>
    </w:rPr>
  </w:style>
  <w:style w:type="paragraph" w:styleId="Revision">
    <w:name w:val="Revision"/>
    <w:hidden/>
    <w:uiPriority w:val="99"/>
    <w:semiHidden/>
    <w:rsid w:val="00063D87"/>
    <w:rPr>
      <w:sz w:val="22"/>
      <w:szCs w:val="22"/>
    </w:rPr>
  </w:style>
  <w:style w:type="character" w:styleId="CommentReference">
    <w:name w:val="annotation reference"/>
    <w:basedOn w:val="DefaultParagraphFont"/>
    <w:uiPriority w:val="99"/>
    <w:semiHidden/>
    <w:unhideWhenUsed/>
    <w:rsid w:val="00B96ADC"/>
    <w:rPr>
      <w:sz w:val="16"/>
      <w:szCs w:val="16"/>
    </w:rPr>
  </w:style>
  <w:style w:type="paragraph" w:styleId="CommentText">
    <w:name w:val="annotation text"/>
    <w:basedOn w:val="Normal"/>
    <w:link w:val="CommentTextChar"/>
    <w:uiPriority w:val="99"/>
    <w:unhideWhenUsed/>
    <w:rsid w:val="00B96ADC"/>
    <w:pPr>
      <w:spacing w:line="240" w:lineRule="auto"/>
    </w:pPr>
    <w:rPr>
      <w:sz w:val="20"/>
      <w:szCs w:val="20"/>
    </w:rPr>
  </w:style>
  <w:style w:type="character" w:customStyle="1" w:styleId="CommentTextChar">
    <w:name w:val="Comment Text Char"/>
    <w:basedOn w:val="DefaultParagraphFont"/>
    <w:link w:val="CommentText"/>
    <w:uiPriority w:val="99"/>
    <w:rsid w:val="00B96ADC"/>
    <w:rPr>
      <w:sz w:val="20"/>
      <w:szCs w:val="20"/>
    </w:rPr>
  </w:style>
  <w:style w:type="paragraph" w:styleId="CommentSubject">
    <w:name w:val="annotation subject"/>
    <w:basedOn w:val="CommentText"/>
    <w:next w:val="CommentText"/>
    <w:link w:val="CommentSubjectChar"/>
    <w:uiPriority w:val="99"/>
    <w:semiHidden/>
    <w:unhideWhenUsed/>
    <w:rsid w:val="00B96ADC"/>
    <w:rPr>
      <w:b/>
      <w:bCs/>
    </w:rPr>
  </w:style>
  <w:style w:type="character" w:customStyle="1" w:styleId="CommentSubjectChar">
    <w:name w:val="Comment Subject Char"/>
    <w:basedOn w:val="CommentTextChar"/>
    <w:link w:val="CommentSubject"/>
    <w:uiPriority w:val="99"/>
    <w:semiHidden/>
    <w:rsid w:val="00B96ADC"/>
    <w:rPr>
      <w:b/>
      <w:bCs/>
      <w:sz w:val="20"/>
      <w:szCs w:val="20"/>
    </w:rPr>
  </w:style>
  <w:style w:type="paragraph" w:styleId="Header">
    <w:name w:val="header"/>
    <w:basedOn w:val="Normal"/>
    <w:link w:val="HeaderChar"/>
    <w:uiPriority w:val="99"/>
    <w:unhideWhenUsed/>
    <w:rsid w:val="00401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9D1"/>
    <w:rPr>
      <w:sz w:val="22"/>
      <w:szCs w:val="22"/>
    </w:rPr>
  </w:style>
  <w:style w:type="paragraph" w:styleId="ListBullet">
    <w:name w:val="List Bullet"/>
    <w:basedOn w:val="Normal"/>
    <w:uiPriority w:val="99"/>
    <w:unhideWhenUsed/>
    <w:rsid w:val="00027509"/>
    <w:pPr>
      <w:numPr>
        <w:numId w:val="5"/>
      </w:numPr>
      <w:contextualSpacing/>
    </w:pPr>
  </w:style>
  <w:style w:type="character" w:styleId="UnresolvedMention">
    <w:name w:val="Unresolved Mention"/>
    <w:basedOn w:val="DefaultParagraphFont"/>
    <w:uiPriority w:val="99"/>
    <w:semiHidden/>
    <w:unhideWhenUsed/>
    <w:rsid w:val="00FB6D09"/>
    <w:rPr>
      <w:color w:val="605E5C"/>
      <w:shd w:val="clear" w:color="auto" w:fill="E1DFDD"/>
    </w:rPr>
  </w:style>
  <w:style w:type="character" w:styleId="FollowedHyperlink">
    <w:name w:val="FollowedHyperlink"/>
    <w:basedOn w:val="DefaultParagraphFont"/>
    <w:uiPriority w:val="99"/>
    <w:semiHidden/>
    <w:unhideWhenUsed/>
    <w:rsid w:val="00245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0887">
      <w:bodyDiv w:val="1"/>
      <w:marLeft w:val="0"/>
      <w:marRight w:val="0"/>
      <w:marTop w:val="0"/>
      <w:marBottom w:val="0"/>
      <w:divBdr>
        <w:top w:val="none" w:sz="0" w:space="0" w:color="auto"/>
        <w:left w:val="none" w:sz="0" w:space="0" w:color="auto"/>
        <w:bottom w:val="none" w:sz="0" w:space="0" w:color="auto"/>
        <w:right w:val="none" w:sz="0" w:space="0" w:color="auto"/>
      </w:divBdr>
      <w:divsChild>
        <w:div w:id="95113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7762">
      <w:bodyDiv w:val="1"/>
      <w:marLeft w:val="0"/>
      <w:marRight w:val="0"/>
      <w:marTop w:val="0"/>
      <w:marBottom w:val="0"/>
      <w:divBdr>
        <w:top w:val="none" w:sz="0" w:space="0" w:color="auto"/>
        <w:left w:val="none" w:sz="0" w:space="0" w:color="auto"/>
        <w:bottom w:val="none" w:sz="0" w:space="0" w:color="auto"/>
        <w:right w:val="none" w:sz="0" w:space="0" w:color="auto"/>
      </w:divBdr>
    </w:div>
    <w:div w:id="609438318">
      <w:bodyDiv w:val="1"/>
      <w:marLeft w:val="0"/>
      <w:marRight w:val="0"/>
      <w:marTop w:val="0"/>
      <w:marBottom w:val="0"/>
      <w:divBdr>
        <w:top w:val="none" w:sz="0" w:space="0" w:color="auto"/>
        <w:left w:val="none" w:sz="0" w:space="0" w:color="auto"/>
        <w:bottom w:val="none" w:sz="0" w:space="0" w:color="auto"/>
        <w:right w:val="none" w:sz="0" w:space="0" w:color="auto"/>
      </w:divBdr>
    </w:div>
    <w:div w:id="1307125715">
      <w:bodyDiv w:val="1"/>
      <w:marLeft w:val="0"/>
      <w:marRight w:val="0"/>
      <w:marTop w:val="0"/>
      <w:marBottom w:val="0"/>
      <w:divBdr>
        <w:top w:val="none" w:sz="0" w:space="0" w:color="auto"/>
        <w:left w:val="none" w:sz="0" w:space="0" w:color="auto"/>
        <w:bottom w:val="none" w:sz="0" w:space="0" w:color="auto"/>
        <w:right w:val="none" w:sz="0" w:space="0" w:color="auto"/>
      </w:divBdr>
    </w:div>
    <w:div w:id="1637876479">
      <w:bodyDiv w:val="1"/>
      <w:marLeft w:val="0"/>
      <w:marRight w:val="0"/>
      <w:marTop w:val="0"/>
      <w:marBottom w:val="0"/>
      <w:divBdr>
        <w:top w:val="none" w:sz="0" w:space="0" w:color="auto"/>
        <w:left w:val="none" w:sz="0" w:space="0" w:color="auto"/>
        <w:bottom w:val="none" w:sz="0" w:space="0" w:color="auto"/>
        <w:right w:val="none" w:sz="0" w:space="0" w:color="auto"/>
      </w:divBdr>
      <w:divsChild>
        <w:div w:id="1104954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ent.takeda.com/?contenttype=PI&amp;product=EOH&amp;language=ENG&amp;country=USA&amp;documentnumber=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ent.takeda.com/?contenttype=PI&amp;product=EOH&amp;language=ENG&amp;country=USA&amp;documentnumber=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CD8EF77C39D45B97006BB0401F572" ma:contentTypeVersion="19" ma:contentTypeDescription="Create a new document." ma:contentTypeScope="" ma:versionID="6f1a2da8ac4d614e59f53b712f96adaa">
  <xsd:schema xmlns:xsd="http://www.w3.org/2001/XMLSchema" xmlns:xs="http://www.w3.org/2001/XMLSchema" xmlns:p="http://schemas.microsoft.com/office/2006/metadata/properties" xmlns:ns2="d54abb5a-db02-4a33-a29c-aae0da661b1d" xmlns:ns3="9a237a51-a26b-4245-a96e-dbad4132556d" targetNamespace="http://schemas.microsoft.com/office/2006/metadata/properties" ma:root="true" ma:fieldsID="52e830223aa1909e002cce67e9516b19" ns2:_="" ns3:_="">
    <xsd:import namespace="d54abb5a-db02-4a33-a29c-aae0da661b1d"/>
    <xsd:import namespace="9a237a51-a26b-4245-a96e-dbad413255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abb5a-db02-4a33-a29c-aae0da661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37a51-a26b-4245-a96e-dbad413255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8f6967-133d-4c06-ac39-4d09066ed936}" ma:internalName="TaxCatchAll" ma:showField="CatchAllData" ma:web="9a237a51-a26b-4245-a96e-dbad41325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4abb5a-db02-4a33-a29c-aae0da661b1d">
      <Terms xmlns="http://schemas.microsoft.com/office/infopath/2007/PartnerControls"/>
    </lcf76f155ced4ddcb4097134ff3c332f>
    <TaxCatchAll xmlns="9a237a51-a26b-4245-a96e-dbad413255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83A07-5BE3-4EB2-BCB1-62D0B4C32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abb5a-db02-4a33-a29c-aae0da661b1d"/>
    <ds:schemaRef ds:uri="9a237a51-a26b-4245-a96e-dbad41325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577CA-E3A4-48C4-9C3C-430D584FED55}">
  <ds:schemaRefs>
    <ds:schemaRef ds:uri="http://schemas.microsoft.com/sharepoint/v3/contenttype/forms"/>
  </ds:schemaRefs>
</ds:datastoreItem>
</file>

<file path=customXml/itemProps3.xml><?xml version="1.0" encoding="utf-8"?>
<ds:datastoreItem xmlns:ds="http://schemas.openxmlformats.org/officeDocument/2006/customXml" ds:itemID="{4891DEE5-02FC-479B-B922-CB498F582070}">
  <ds:schemaRefs>
    <ds:schemaRef ds:uri="http://schemas.microsoft.com/office/2006/metadata/properties"/>
    <ds:schemaRef ds:uri="http://schemas.microsoft.com/office/infopath/2007/PartnerControls"/>
    <ds:schemaRef ds:uri="d54abb5a-db02-4a33-a29c-aae0da661b1d"/>
    <ds:schemaRef ds:uri="9a237a51-a26b-4245-a96e-dbad4132556d"/>
  </ds:schemaRefs>
</ds:datastoreItem>
</file>

<file path=customXml/itemProps4.xml><?xml version="1.0" encoding="utf-8"?>
<ds:datastoreItem xmlns:ds="http://schemas.openxmlformats.org/officeDocument/2006/customXml" ds:itemID="{14FBF277-557A-4D9E-8E37-2D07569D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1675</Words>
  <Characters>9549</Characters>
  <Application>Microsoft Office Word</Application>
  <DocSecurity>0</DocSecurity>
  <Lines>79</Lines>
  <Paragraphs>22</Paragraphs>
  <ScaleCrop>false</ScaleCrop>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Lecciso, Tony</dc:creator>
  <cp:keywords/>
  <dc:description/>
  <cp:lastModifiedBy>Josh Zlatin</cp:lastModifiedBy>
  <cp:revision>19</cp:revision>
  <dcterms:created xsi:type="dcterms:W3CDTF">2025-10-28T19:11:00Z</dcterms:created>
  <dcterms:modified xsi:type="dcterms:W3CDTF">2025-12-10T21:57:00Z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0x0101008FACD8EF77C39D45B97006BB0401F572</vt:lpwstr>
  </property>
  <property fmtid="{D5CDD505-2E9C-101B-9397-08002B2CF9AE}" pid="3" name="MediaServiceImageTags">
    <vt:lpwstr/>
  </property>
</Properties>
</file>